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7E5F" w14:textId="77777777" w:rsidR="006A195A" w:rsidRDefault="006A195A">
      <w:pPr>
        <w:pStyle w:val="Title"/>
      </w:pPr>
      <w:r>
        <w:t>AGENDA</w:t>
      </w:r>
    </w:p>
    <w:p w14:paraId="5B98F6E0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643CC97" w14:textId="77777777" w:rsidR="006A195A" w:rsidRDefault="006A195A">
      <w:pPr>
        <w:pStyle w:val="Subtitle"/>
      </w:pPr>
      <w:r>
        <w:t>METROPOLITAN EMPLOYEE BENEFIT BOARD</w:t>
      </w:r>
    </w:p>
    <w:p w14:paraId="420C6ED5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7204C122" w14:textId="77777777" w:rsidR="006A195A" w:rsidRDefault="00BB3A96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April 1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277AA4">
        <w:rPr>
          <w:rFonts w:ascii="Arial" w:hAnsi="Arial"/>
          <w:b/>
        </w:rPr>
        <w:t>4</w:t>
      </w:r>
    </w:p>
    <w:p w14:paraId="3B723ACD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28469148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BB3A96">
        <w:rPr>
          <w:rFonts w:ascii="Arial" w:hAnsi="Arial"/>
        </w:rPr>
        <w:t>April 1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36404396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5A6D8F75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BB3A96">
        <w:rPr>
          <w:rFonts w:ascii="Arial" w:hAnsi="Arial" w:cs="Arial"/>
        </w:rPr>
        <w:t xml:space="preserve">Veronica T.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38255DA9" w14:textId="77777777" w:rsidR="008D794E" w:rsidRDefault="008D794E">
      <w:pPr>
        <w:tabs>
          <w:tab w:val="left" w:pos="-1440"/>
        </w:tabs>
        <w:ind w:left="2160" w:hanging="2160"/>
        <w:jc w:val="both"/>
        <w:rPr>
          <w:rFonts w:ascii="Arial" w:hAnsi="Arial"/>
          <w:b/>
        </w:rPr>
      </w:pPr>
    </w:p>
    <w:p w14:paraId="0C86F44A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BB3A96">
        <w:rPr>
          <w:rFonts w:ascii="Arial" w:hAnsi="Arial"/>
        </w:rPr>
        <w:t>March 4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305670D5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7F336CD3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72E2C57F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00BF9A3E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518CEECD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26B203BE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16466A17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2660B492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66FC1210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6F4DE586" w14:textId="77777777" w:rsidR="00217330" w:rsidRDefault="00217330" w:rsidP="00EE1CD2">
      <w:pPr>
        <w:pStyle w:val="BodyText"/>
        <w:rPr>
          <w:sz w:val="24"/>
        </w:rPr>
      </w:pPr>
    </w:p>
    <w:p w14:paraId="1A6B2D3C" w14:textId="77777777" w:rsidR="00BB3A96" w:rsidRDefault="00BB3A96" w:rsidP="00BB3A96">
      <w:pPr>
        <w:pStyle w:val="BodyText"/>
        <w:numPr>
          <w:ilvl w:val="0"/>
          <w:numId w:val="10"/>
        </w:numPr>
        <w:ind w:hanging="720"/>
        <w:rPr>
          <w:sz w:val="24"/>
        </w:rPr>
      </w:pPr>
      <w:r>
        <w:rPr>
          <w:sz w:val="24"/>
        </w:rPr>
        <w:t>In line of duty death benefit for Michael Malone.</w:t>
      </w:r>
    </w:p>
    <w:p w14:paraId="1CB30B79" w14:textId="77777777" w:rsidR="00BB3A96" w:rsidRDefault="00BB3A96" w:rsidP="00BB3A96">
      <w:pPr>
        <w:pStyle w:val="BodyText"/>
        <w:rPr>
          <w:sz w:val="24"/>
        </w:rPr>
      </w:pPr>
    </w:p>
    <w:p w14:paraId="1BCBEF09" w14:textId="77777777" w:rsidR="00BB3A96" w:rsidRDefault="00BB3A96" w:rsidP="00BB3A96">
      <w:pPr>
        <w:pStyle w:val="BodyText"/>
        <w:numPr>
          <w:ilvl w:val="0"/>
          <w:numId w:val="10"/>
        </w:numPr>
        <w:ind w:hanging="720"/>
        <w:rPr>
          <w:sz w:val="24"/>
        </w:rPr>
      </w:pPr>
      <w:r>
        <w:rPr>
          <w:sz w:val="24"/>
        </w:rPr>
        <w:t>Disability pension request for reconsideration – Applicant from Metro Water.</w:t>
      </w:r>
    </w:p>
    <w:p w14:paraId="799DEA15" w14:textId="77777777" w:rsidR="00BB3A96" w:rsidRDefault="00BB3A96" w:rsidP="00BB3A96">
      <w:pPr>
        <w:pStyle w:val="ListParagraph"/>
      </w:pPr>
    </w:p>
    <w:p w14:paraId="3A2A2236" w14:textId="77777777" w:rsidR="00BB3A96" w:rsidRDefault="00BB3A96" w:rsidP="00BB3A96">
      <w:pPr>
        <w:pStyle w:val="BodyText"/>
        <w:numPr>
          <w:ilvl w:val="0"/>
          <w:numId w:val="10"/>
        </w:numPr>
        <w:ind w:hanging="720"/>
        <w:rPr>
          <w:sz w:val="24"/>
        </w:rPr>
      </w:pPr>
      <w:r>
        <w:rPr>
          <w:sz w:val="24"/>
        </w:rPr>
        <w:t>General Hospital and Metropolitan Nashville Public Schools incentive program review.</w:t>
      </w:r>
    </w:p>
    <w:p w14:paraId="7D6F51BF" w14:textId="77777777" w:rsidR="00BB3A96" w:rsidRDefault="00BB3A96" w:rsidP="00BB3A96">
      <w:pPr>
        <w:pStyle w:val="ListParagraph"/>
      </w:pPr>
    </w:p>
    <w:p w14:paraId="32A00E50" w14:textId="77777777" w:rsidR="00BB3A96" w:rsidRDefault="00BB3A96" w:rsidP="00BB3A96">
      <w:pPr>
        <w:pStyle w:val="BodyText"/>
        <w:numPr>
          <w:ilvl w:val="0"/>
          <w:numId w:val="10"/>
        </w:numPr>
        <w:ind w:hanging="720"/>
        <w:rPr>
          <w:sz w:val="24"/>
        </w:rPr>
      </w:pPr>
      <w:r>
        <w:rPr>
          <w:sz w:val="24"/>
        </w:rPr>
        <w:t>Redetermination of disability pension amount based on excess earnings.</w:t>
      </w:r>
    </w:p>
    <w:p w14:paraId="4151EBB4" w14:textId="77777777" w:rsidR="00BB3A96" w:rsidRDefault="00BB3A96" w:rsidP="00BB3A96">
      <w:pPr>
        <w:pStyle w:val="ListParagraph"/>
      </w:pPr>
    </w:p>
    <w:p w14:paraId="7ECC2DA8" w14:textId="77777777" w:rsidR="00BB3A96" w:rsidRDefault="00BB3A96" w:rsidP="00BB3A96">
      <w:pPr>
        <w:pStyle w:val="BodyText"/>
        <w:numPr>
          <w:ilvl w:val="0"/>
          <w:numId w:val="10"/>
        </w:numPr>
        <w:ind w:hanging="720"/>
        <w:rPr>
          <w:sz w:val="24"/>
        </w:rPr>
      </w:pPr>
      <w:r>
        <w:rPr>
          <w:sz w:val="24"/>
        </w:rPr>
        <w:t>Compensation Study.</w:t>
      </w:r>
    </w:p>
    <w:p w14:paraId="7A007AFE" w14:textId="77777777" w:rsidR="00BB3A96" w:rsidRDefault="00BB3A96" w:rsidP="00BB3A96">
      <w:pPr>
        <w:pStyle w:val="ListParagraph"/>
      </w:pPr>
    </w:p>
    <w:p w14:paraId="7F7B50F0" w14:textId="77777777" w:rsidR="00BB3A96" w:rsidRDefault="00BB3A96" w:rsidP="00BB3A96">
      <w:pPr>
        <w:pStyle w:val="BodyText"/>
        <w:numPr>
          <w:ilvl w:val="0"/>
          <w:numId w:val="10"/>
        </w:numPr>
        <w:ind w:hanging="720"/>
        <w:rPr>
          <w:sz w:val="24"/>
        </w:rPr>
      </w:pPr>
      <w:r>
        <w:rPr>
          <w:sz w:val="24"/>
        </w:rPr>
        <w:t>Benefit Board budget.</w:t>
      </w:r>
    </w:p>
    <w:p w14:paraId="38DD1255" w14:textId="77777777" w:rsidR="00BB3A96" w:rsidRDefault="00BB3A96" w:rsidP="00BB3A96">
      <w:pPr>
        <w:pStyle w:val="ListParagraph"/>
      </w:pPr>
    </w:p>
    <w:p w14:paraId="14150632" w14:textId="77777777" w:rsidR="006A195A" w:rsidRDefault="006A195A" w:rsidP="00BB3A96">
      <w:pPr>
        <w:numPr>
          <w:ilvl w:val="0"/>
          <w:numId w:val="10"/>
        </w:numPr>
        <w:tabs>
          <w:tab w:val="left" w:pos="72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059B724D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377CA80C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4447B76A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0E543C4C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5099DA78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395F038A" w14:textId="77777777" w:rsidR="006A195A" w:rsidRDefault="006A195A" w:rsidP="00BB3A96">
      <w:pPr>
        <w:numPr>
          <w:ilvl w:val="0"/>
          <w:numId w:val="10"/>
        </w:numPr>
        <w:ind w:hanging="7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0D1785B9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5A71D3B6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217330">
        <w:rPr>
          <w:rFonts w:ascii="Arial" w:hAnsi="Arial"/>
        </w:rPr>
        <w:t xml:space="preserve"> (none to report)</w:t>
      </w:r>
    </w:p>
    <w:p w14:paraId="5BD3CE39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679B4A21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B3A96">
        <w:rPr>
          <w:rFonts w:ascii="Arial" w:hAnsi="Arial"/>
        </w:rPr>
        <w:t xml:space="preserve"> (none to report)</w:t>
      </w:r>
    </w:p>
    <w:p w14:paraId="4B77C3A2" w14:textId="77777777" w:rsidR="00C27C49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Repayment of pension contributions.</w:t>
      </w:r>
    </w:p>
    <w:p w14:paraId="4C98EA0E" w14:textId="77777777" w:rsidR="00C27C49" w:rsidRDefault="00C27C49" w:rsidP="00C27C49">
      <w:pPr>
        <w:jc w:val="both"/>
        <w:rPr>
          <w:rFonts w:ascii="Arial" w:hAnsi="Arial"/>
        </w:rPr>
      </w:pPr>
      <w:r>
        <w:rPr>
          <w:rFonts w:ascii="Arial" w:hAnsi="Arial"/>
        </w:rPr>
        <w:br w:type="page"/>
        <w:t>8.</w:t>
      </w:r>
      <w:r>
        <w:rPr>
          <w:rFonts w:ascii="Arial" w:hAnsi="Arial"/>
        </w:rPr>
        <w:tab/>
        <w:t>Reports for your information: (continued)</w:t>
      </w:r>
    </w:p>
    <w:p w14:paraId="2157EA83" w14:textId="77777777" w:rsidR="006A195A" w:rsidRDefault="006A195A" w:rsidP="00C27C49">
      <w:pPr>
        <w:tabs>
          <w:tab w:val="left" w:pos="1080"/>
        </w:tabs>
        <w:ind w:left="720"/>
        <w:jc w:val="both"/>
        <w:rPr>
          <w:rFonts w:ascii="Arial" w:hAnsi="Arial"/>
        </w:rPr>
      </w:pPr>
    </w:p>
    <w:p w14:paraId="44CC6BBF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714E5527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6525A00B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6F79AEF8" w14:textId="77777777" w:rsidR="00EF756D" w:rsidRPr="008D794E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2A3A4C4B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198D97D0" w14:textId="77777777" w:rsidR="006A195A" w:rsidRDefault="006A195A" w:rsidP="00BB3A96">
      <w:pPr>
        <w:numPr>
          <w:ilvl w:val="0"/>
          <w:numId w:val="10"/>
        </w:numPr>
        <w:ind w:hanging="720"/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6805D3BD" w14:textId="77777777" w:rsidR="00BB3A96" w:rsidRPr="008D794E" w:rsidRDefault="00BB3A96" w:rsidP="00BB3A96">
      <w:pPr>
        <w:ind w:left="720"/>
        <w:jc w:val="both"/>
        <w:rPr>
          <w:rFonts w:ascii="Arial" w:hAnsi="Arial"/>
        </w:rPr>
      </w:pPr>
    </w:p>
    <w:p w14:paraId="4298D6F2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BB3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432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323D" w14:textId="77777777" w:rsidR="004A655E" w:rsidRDefault="004A655E">
      <w:r>
        <w:separator/>
      </w:r>
    </w:p>
  </w:endnote>
  <w:endnote w:type="continuationSeparator" w:id="0">
    <w:p w14:paraId="19BCC4AC" w14:textId="77777777" w:rsidR="004A655E" w:rsidRDefault="004A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68123" w14:textId="77777777" w:rsidR="00D17D4C" w:rsidRDefault="00D1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09F0" w14:textId="4AC1B86A" w:rsidR="00217330" w:rsidRDefault="00D17D4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C9D3DC" wp14:editId="2C080558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ED15697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6FF3DD7B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9D3DC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6ED15697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6FF3DD7B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4B12345F" w14:textId="77777777" w:rsidR="00217330" w:rsidRDefault="00217330">
    <w:pPr>
      <w:pStyle w:val="Footer"/>
      <w:jc w:val="center"/>
    </w:pPr>
  </w:p>
  <w:p w14:paraId="147007D7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DE327" w14:textId="77777777" w:rsidR="00D17D4C" w:rsidRDefault="00D17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AE138" w14:textId="77777777" w:rsidR="004A655E" w:rsidRDefault="004A655E">
      <w:r>
        <w:separator/>
      </w:r>
    </w:p>
  </w:footnote>
  <w:footnote w:type="continuationSeparator" w:id="0">
    <w:p w14:paraId="729BC680" w14:textId="77777777" w:rsidR="004A655E" w:rsidRDefault="004A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59288" w14:textId="77777777" w:rsidR="00D17D4C" w:rsidRDefault="00D17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9AB7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Agenda</w:t>
    </w:r>
  </w:p>
  <w:p w14:paraId="3FC35BD6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Metropolitan Employee Benefit Board</w:t>
    </w:r>
  </w:p>
  <w:p w14:paraId="44A6F63C" w14:textId="77777777" w:rsidR="00217330" w:rsidRPr="00BB3A96" w:rsidRDefault="00BB3A96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April 1, 2014</w:t>
    </w:r>
  </w:p>
  <w:p w14:paraId="54413F4D" w14:textId="77777777" w:rsidR="00217330" w:rsidRPr="00BB3A96" w:rsidRDefault="00217330">
    <w:pPr>
      <w:pStyle w:val="Header"/>
      <w:rPr>
        <w:rStyle w:val="PageNumber"/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 xml:space="preserve">Page </w:t>
    </w:r>
    <w:r w:rsidRPr="00BB3A96">
      <w:rPr>
        <w:rStyle w:val="PageNumber"/>
        <w:rFonts w:ascii="Arial" w:hAnsi="Arial" w:cs="Arial"/>
        <w:sz w:val="20"/>
        <w:szCs w:val="20"/>
      </w:rPr>
      <w:fldChar w:fldCharType="begin"/>
    </w:r>
    <w:r w:rsidRPr="00BB3A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A96">
      <w:rPr>
        <w:rStyle w:val="PageNumber"/>
        <w:rFonts w:ascii="Arial" w:hAnsi="Arial" w:cs="Arial"/>
        <w:sz w:val="20"/>
        <w:szCs w:val="20"/>
      </w:rPr>
      <w:fldChar w:fldCharType="separate"/>
    </w:r>
    <w:r w:rsidR="00C27C49">
      <w:rPr>
        <w:rStyle w:val="PageNumber"/>
        <w:rFonts w:ascii="Arial" w:hAnsi="Arial" w:cs="Arial"/>
        <w:noProof/>
        <w:sz w:val="20"/>
        <w:szCs w:val="20"/>
      </w:rPr>
      <w:t>2</w:t>
    </w:r>
    <w:r w:rsidRPr="00BB3A96">
      <w:rPr>
        <w:rStyle w:val="PageNumber"/>
        <w:rFonts w:ascii="Arial" w:hAnsi="Arial" w:cs="Arial"/>
        <w:sz w:val="20"/>
        <w:szCs w:val="20"/>
      </w:rPr>
      <w:fldChar w:fldCharType="end"/>
    </w:r>
  </w:p>
  <w:p w14:paraId="66264F34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E88A" w14:textId="77777777" w:rsidR="00D17D4C" w:rsidRDefault="00D1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B67"/>
    <w:multiLevelType w:val="hybridMultilevel"/>
    <w:tmpl w:val="FD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f5Xd7MEefryvHaeLBsxPShmU02zSCvqDl0xoKBFcI4Xun8kRKf9AZm2BTw6v4+vU350s1g2d3kuUDJScCU+QCw==" w:salt="m+lugLgG3hIuZ/GGAic5M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B498D"/>
    <w:rsid w:val="002B5C1A"/>
    <w:rsid w:val="002C60B4"/>
    <w:rsid w:val="002F3776"/>
    <w:rsid w:val="002F75BC"/>
    <w:rsid w:val="00300C4A"/>
    <w:rsid w:val="003553F8"/>
    <w:rsid w:val="00365733"/>
    <w:rsid w:val="00386D82"/>
    <w:rsid w:val="003C7377"/>
    <w:rsid w:val="003D2A07"/>
    <w:rsid w:val="003D4BD7"/>
    <w:rsid w:val="0043280C"/>
    <w:rsid w:val="00480C3D"/>
    <w:rsid w:val="00481764"/>
    <w:rsid w:val="004A436D"/>
    <w:rsid w:val="004A655E"/>
    <w:rsid w:val="004F0F57"/>
    <w:rsid w:val="00507BE1"/>
    <w:rsid w:val="00534CF7"/>
    <w:rsid w:val="0055240B"/>
    <w:rsid w:val="00553BA7"/>
    <w:rsid w:val="005C7823"/>
    <w:rsid w:val="005E2B16"/>
    <w:rsid w:val="005E335E"/>
    <w:rsid w:val="00603738"/>
    <w:rsid w:val="00614251"/>
    <w:rsid w:val="00617836"/>
    <w:rsid w:val="00653D28"/>
    <w:rsid w:val="0066059D"/>
    <w:rsid w:val="00665D34"/>
    <w:rsid w:val="006A195A"/>
    <w:rsid w:val="006F1A49"/>
    <w:rsid w:val="007227F2"/>
    <w:rsid w:val="007864E0"/>
    <w:rsid w:val="00860D77"/>
    <w:rsid w:val="008830AA"/>
    <w:rsid w:val="008D794E"/>
    <w:rsid w:val="008E32FC"/>
    <w:rsid w:val="0090424B"/>
    <w:rsid w:val="0090493C"/>
    <w:rsid w:val="00921606"/>
    <w:rsid w:val="00921A3D"/>
    <w:rsid w:val="00932CD9"/>
    <w:rsid w:val="0093364D"/>
    <w:rsid w:val="0097355B"/>
    <w:rsid w:val="009856A2"/>
    <w:rsid w:val="00985F8D"/>
    <w:rsid w:val="009862C8"/>
    <w:rsid w:val="009A0550"/>
    <w:rsid w:val="009B1931"/>
    <w:rsid w:val="009C46E9"/>
    <w:rsid w:val="009F2B18"/>
    <w:rsid w:val="00A02C0D"/>
    <w:rsid w:val="00A26F15"/>
    <w:rsid w:val="00A479C3"/>
    <w:rsid w:val="00A954C2"/>
    <w:rsid w:val="00AF290B"/>
    <w:rsid w:val="00B3155E"/>
    <w:rsid w:val="00B4146A"/>
    <w:rsid w:val="00B50C9A"/>
    <w:rsid w:val="00B640DA"/>
    <w:rsid w:val="00B71334"/>
    <w:rsid w:val="00B92A0D"/>
    <w:rsid w:val="00B9603F"/>
    <w:rsid w:val="00BB3A96"/>
    <w:rsid w:val="00BE0C04"/>
    <w:rsid w:val="00BE3C9D"/>
    <w:rsid w:val="00C26A6B"/>
    <w:rsid w:val="00C27C49"/>
    <w:rsid w:val="00C37C7E"/>
    <w:rsid w:val="00C4038B"/>
    <w:rsid w:val="00C87390"/>
    <w:rsid w:val="00C94D2A"/>
    <w:rsid w:val="00CE5220"/>
    <w:rsid w:val="00CF0339"/>
    <w:rsid w:val="00D1342D"/>
    <w:rsid w:val="00D17D4C"/>
    <w:rsid w:val="00D74371"/>
    <w:rsid w:val="00D91ADF"/>
    <w:rsid w:val="00DE4F28"/>
    <w:rsid w:val="00E018DF"/>
    <w:rsid w:val="00E11E7D"/>
    <w:rsid w:val="00E259A4"/>
    <w:rsid w:val="00E60267"/>
    <w:rsid w:val="00E73410"/>
    <w:rsid w:val="00E83FB9"/>
    <w:rsid w:val="00EB5895"/>
    <w:rsid w:val="00EE1CD2"/>
    <w:rsid w:val="00EF1223"/>
    <w:rsid w:val="00EF756D"/>
    <w:rsid w:val="00F04800"/>
    <w:rsid w:val="00F274EB"/>
    <w:rsid w:val="00F449B0"/>
    <w:rsid w:val="00F46C3D"/>
    <w:rsid w:val="00F63528"/>
    <w:rsid w:val="00F6718D"/>
    <w:rsid w:val="00F96006"/>
    <w:rsid w:val="00FA0719"/>
    <w:rsid w:val="00FC1623"/>
    <w:rsid w:val="00FD776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03CB26F"/>
  <w15:chartTrackingRefBased/>
  <w15:docId w15:val="{83AA6A49-537E-48F5-BF20-CD39A3AA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2014-03-26T13:34:00Z</cp:lastPrinted>
  <dcterms:created xsi:type="dcterms:W3CDTF">2021-10-11T19:27:00Z</dcterms:created>
  <dcterms:modified xsi:type="dcterms:W3CDTF">2021-10-11T19:27:00Z</dcterms:modified>
</cp:coreProperties>
</file>