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6C6B3" w14:textId="77777777" w:rsidR="00E90A28" w:rsidRDefault="00E90A28">
      <w:pPr>
        <w:pStyle w:val="Title"/>
      </w:pPr>
      <w:r>
        <w:t>MINUTES</w:t>
      </w:r>
    </w:p>
    <w:p w14:paraId="13318584" w14:textId="77777777" w:rsidR="00E90A28" w:rsidRDefault="00E90A28">
      <w:pPr>
        <w:tabs>
          <w:tab w:val="center" w:pos="4680"/>
        </w:tabs>
        <w:jc w:val="center"/>
        <w:rPr>
          <w:rFonts w:ascii="Arial" w:hAnsi="Arial" w:cs="Arial"/>
          <w:b/>
          <w:bCs/>
        </w:rPr>
      </w:pPr>
    </w:p>
    <w:p w14:paraId="6DDBCD2D" w14:textId="77777777" w:rsidR="00E90A28" w:rsidRDefault="00E90A28">
      <w:pPr>
        <w:tabs>
          <w:tab w:val="center" w:pos="4680"/>
        </w:tabs>
        <w:jc w:val="center"/>
        <w:rPr>
          <w:rFonts w:ascii="Arial" w:hAnsi="Arial" w:cs="Arial"/>
          <w:b/>
          <w:bCs/>
        </w:rPr>
      </w:pPr>
      <w:r>
        <w:rPr>
          <w:rFonts w:ascii="Arial" w:hAnsi="Arial" w:cs="Arial"/>
          <w:b/>
          <w:bCs/>
        </w:rPr>
        <w:t>METROPOLITAN EMPLOYEE BENEFIT BOARD</w:t>
      </w:r>
    </w:p>
    <w:p w14:paraId="245B2857" w14:textId="77777777" w:rsidR="00E90A28" w:rsidRDefault="00E90A28">
      <w:pPr>
        <w:tabs>
          <w:tab w:val="center" w:pos="4680"/>
        </w:tabs>
        <w:jc w:val="center"/>
        <w:rPr>
          <w:rFonts w:ascii="Arial" w:hAnsi="Arial" w:cs="Arial"/>
          <w:b/>
          <w:bCs/>
        </w:rPr>
      </w:pPr>
    </w:p>
    <w:p w14:paraId="58276826" w14:textId="77777777" w:rsidR="00E90A28" w:rsidRDefault="003A21F2">
      <w:pPr>
        <w:tabs>
          <w:tab w:val="center" w:pos="4680"/>
        </w:tabs>
        <w:jc w:val="center"/>
        <w:rPr>
          <w:rFonts w:ascii="Arial" w:hAnsi="Arial" w:cs="Arial"/>
          <w:b/>
          <w:bCs/>
        </w:rPr>
      </w:pPr>
      <w:r>
        <w:rPr>
          <w:rFonts w:ascii="Arial" w:hAnsi="Arial" w:cs="Arial"/>
          <w:b/>
          <w:bCs/>
        </w:rPr>
        <w:t>MEDICAL &amp; LIFE</w:t>
      </w:r>
      <w:r w:rsidR="00E90A28">
        <w:rPr>
          <w:rFonts w:ascii="Arial" w:hAnsi="Arial" w:cs="Arial"/>
          <w:b/>
          <w:bCs/>
        </w:rPr>
        <w:t xml:space="preserve"> COMMITTEE</w:t>
      </w:r>
    </w:p>
    <w:p w14:paraId="7AD34BC6" w14:textId="77777777" w:rsidR="00E62836" w:rsidRDefault="00E62836">
      <w:pPr>
        <w:tabs>
          <w:tab w:val="center" w:pos="4680"/>
        </w:tabs>
        <w:jc w:val="center"/>
        <w:rPr>
          <w:rFonts w:ascii="Arial" w:hAnsi="Arial" w:cs="Arial"/>
          <w:b/>
          <w:bCs/>
        </w:rPr>
      </w:pPr>
    </w:p>
    <w:p w14:paraId="170EE032" w14:textId="77777777" w:rsidR="003A21F2" w:rsidRDefault="003A4662">
      <w:pPr>
        <w:tabs>
          <w:tab w:val="center" w:pos="4680"/>
        </w:tabs>
        <w:jc w:val="center"/>
        <w:rPr>
          <w:rFonts w:ascii="Arial" w:hAnsi="Arial" w:cs="Arial"/>
          <w:b/>
          <w:bCs/>
        </w:rPr>
      </w:pPr>
      <w:r>
        <w:rPr>
          <w:rFonts w:ascii="Arial" w:hAnsi="Arial" w:cs="Arial"/>
          <w:b/>
          <w:bCs/>
        </w:rPr>
        <w:t>June 1</w:t>
      </w:r>
      <w:r w:rsidR="009D471B">
        <w:rPr>
          <w:rFonts w:ascii="Arial" w:hAnsi="Arial" w:cs="Arial"/>
          <w:b/>
          <w:bCs/>
        </w:rPr>
        <w:t>6, 2015</w:t>
      </w:r>
    </w:p>
    <w:p w14:paraId="30BB9BFB" w14:textId="77777777" w:rsidR="00E90A28" w:rsidRDefault="00E90A28">
      <w:pPr>
        <w:tabs>
          <w:tab w:val="center" w:pos="4680"/>
        </w:tabs>
        <w:jc w:val="both"/>
        <w:rPr>
          <w:rFonts w:ascii="Arial" w:hAnsi="Arial" w:cs="Arial"/>
        </w:rPr>
      </w:pPr>
      <w:r>
        <w:rPr>
          <w:rFonts w:ascii="Arial" w:hAnsi="Arial" w:cs="Arial"/>
        </w:rPr>
        <w:tab/>
      </w:r>
    </w:p>
    <w:p w14:paraId="285BC068" w14:textId="77777777" w:rsidR="00E90A28" w:rsidRDefault="00E90A28">
      <w:pPr>
        <w:tabs>
          <w:tab w:val="left" w:pos="0"/>
        </w:tabs>
        <w:suppressAutoHyphens/>
        <w:jc w:val="both"/>
        <w:rPr>
          <w:rFonts w:ascii="Arial" w:hAnsi="Arial" w:cs="Arial"/>
          <w:sz w:val="20"/>
        </w:rPr>
      </w:pPr>
      <w:r>
        <w:rPr>
          <w:rFonts w:ascii="Arial" w:hAnsi="Arial" w:cs="Arial"/>
          <w:sz w:val="20"/>
        </w:rPr>
        <w:t>The Metropolitan Employee Benefit Board</w:t>
      </w:r>
      <w:r w:rsidR="00FC5314">
        <w:rPr>
          <w:rFonts w:ascii="Arial" w:hAnsi="Arial" w:cs="Arial"/>
          <w:sz w:val="20"/>
        </w:rPr>
        <w:t>’s</w:t>
      </w:r>
      <w:r w:rsidR="003A21F2">
        <w:rPr>
          <w:rFonts w:ascii="Arial" w:hAnsi="Arial" w:cs="Arial"/>
          <w:sz w:val="20"/>
        </w:rPr>
        <w:t xml:space="preserve"> Medical &amp; Life </w:t>
      </w:r>
      <w:r>
        <w:rPr>
          <w:rFonts w:ascii="Arial" w:hAnsi="Arial" w:cs="Arial"/>
          <w:sz w:val="20"/>
        </w:rPr>
        <w:t xml:space="preserve">Committee met on </w:t>
      </w:r>
      <w:r w:rsidR="009D471B">
        <w:rPr>
          <w:rFonts w:ascii="Arial" w:hAnsi="Arial" w:cs="Arial"/>
          <w:sz w:val="20"/>
        </w:rPr>
        <w:t>T</w:t>
      </w:r>
      <w:r w:rsidR="003A4662">
        <w:rPr>
          <w:rFonts w:ascii="Arial" w:hAnsi="Arial" w:cs="Arial"/>
          <w:sz w:val="20"/>
        </w:rPr>
        <w:t>ues</w:t>
      </w:r>
      <w:r w:rsidR="005B264C">
        <w:rPr>
          <w:rFonts w:ascii="Arial" w:hAnsi="Arial" w:cs="Arial"/>
          <w:sz w:val="20"/>
        </w:rPr>
        <w:t>day</w:t>
      </w:r>
      <w:r w:rsidR="003A21F2">
        <w:rPr>
          <w:rFonts w:ascii="Arial" w:hAnsi="Arial" w:cs="Arial"/>
          <w:sz w:val="20"/>
        </w:rPr>
        <w:t>,</w:t>
      </w:r>
      <w:r w:rsidR="000D35CA">
        <w:rPr>
          <w:rFonts w:ascii="Arial" w:hAnsi="Arial" w:cs="Arial"/>
          <w:sz w:val="20"/>
        </w:rPr>
        <w:t xml:space="preserve"> </w:t>
      </w:r>
      <w:r w:rsidR="003A4662">
        <w:rPr>
          <w:rFonts w:ascii="Arial" w:hAnsi="Arial" w:cs="Arial"/>
          <w:sz w:val="20"/>
        </w:rPr>
        <w:t>June 1</w:t>
      </w:r>
      <w:r w:rsidR="009D471B">
        <w:rPr>
          <w:rFonts w:ascii="Arial" w:hAnsi="Arial" w:cs="Arial"/>
          <w:sz w:val="20"/>
        </w:rPr>
        <w:t xml:space="preserve">6, 2015 </w:t>
      </w:r>
      <w:r>
        <w:rPr>
          <w:rFonts w:ascii="Arial" w:hAnsi="Arial" w:cs="Arial"/>
          <w:sz w:val="20"/>
        </w:rPr>
        <w:t xml:space="preserve">in the </w:t>
      </w:r>
      <w:r w:rsidR="00DC1B04">
        <w:rPr>
          <w:rFonts w:ascii="Arial" w:hAnsi="Arial" w:cs="Arial"/>
          <w:sz w:val="20"/>
        </w:rPr>
        <w:t>Sonny West</w:t>
      </w:r>
      <w:r>
        <w:rPr>
          <w:rFonts w:ascii="Arial" w:hAnsi="Arial" w:cs="Arial"/>
          <w:sz w:val="20"/>
        </w:rPr>
        <w:t xml:space="preserve"> Conference Room, </w:t>
      </w:r>
      <w:r w:rsidR="00DC1B04">
        <w:rPr>
          <w:rFonts w:ascii="Arial" w:hAnsi="Arial" w:cs="Arial"/>
          <w:sz w:val="20"/>
        </w:rPr>
        <w:t>Howard Office Building, 700 2</w:t>
      </w:r>
      <w:r w:rsidR="00DC1B04" w:rsidRPr="00DC1B04">
        <w:rPr>
          <w:rFonts w:ascii="Arial" w:hAnsi="Arial" w:cs="Arial"/>
          <w:sz w:val="20"/>
          <w:vertAlign w:val="superscript"/>
        </w:rPr>
        <w:t>nd</w:t>
      </w:r>
      <w:r w:rsidR="00DC1B04">
        <w:rPr>
          <w:rFonts w:ascii="Arial" w:hAnsi="Arial" w:cs="Arial"/>
          <w:sz w:val="20"/>
        </w:rPr>
        <w:t xml:space="preserve"> Avenue </w:t>
      </w:r>
      <w:r>
        <w:rPr>
          <w:rFonts w:ascii="Arial" w:hAnsi="Arial" w:cs="Arial"/>
          <w:sz w:val="20"/>
        </w:rPr>
        <w:t>North, Nashvil</w:t>
      </w:r>
      <w:r w:rsidR="003A4662">
        <w:rPr>
          <w:rFonts w:ascii="Arial" w:hAnsi="Arial" w:cs="Arial"/>
          <w:sz w:val="20"/>
        </w:rPr>
        <w:t xml:space="preserve">le, Tennessee immediately following the Study Session as approximately 10:33 </w:t>
      </w:r>
      <w:r w:rsidR="005519A8">
        <w:rPr>
          <w:rFonts w:ascii="Arial" w:hAnsi="Arial" w:cs="Arial"/>
          <w:sz w:val="20"/>
        </w:rPr>
        <w:t>a</w:t>
      </w:r>
      <w:r>
        <w:rPr>
          <w:rFonts w:ascii="Arial" w:hAnsi="Arial" w:cs="Arial"/>
          <w:sz w:val="20"/>
        </w:rPr>
        <w:t>.m.</w:t>
      </w:r>
    </w:p>
    <w:p w14:paraId="62F10F8D" w14:textId="77777777" w:rsidR="00E90A28" w:rsidRDefault="00E90A28">
      <w:pPr>
        <w:tabs>
          <w:tab w:val="left" w:pos="0"/>
        </w:tabs>
        <w:suppressAutoHyphens/>
        <w:jc w:val="both"/>
        <w:rPr>
          <w:rFonts w:ascii="Arial" w:hAnsi="Arial" w:cs="Arial"/>
          <w:b/>
          <w:sz w:val="20"/>
        </w:rPr>
      </w:pPr>
    </w:p>
    <w:p w14:paraId="54EE6FC9" w14:textId="77777777" w:rsidR="00AA0D74" w:rsidRDefault="00E90A28" w:rsidP="003A4662">
      <w:pPr>
        <w:ind w:left="2880" w:right="-540" w:hanging="2880"/>
        <w:rPr>
          <w:rFonts w:ascii="Arial" w:hAnsi="Arial" w:cs="Arial"/>
          <w:snapToGrid/>
          <w:sz w:val="20"/>
        </w:rPr>
      </w:pPr>
      <w:r>
        <w:rPr>
          <w:rFonts w:ascii="Arial" w:hAnsi="Arial" w:cs="Arial"/>
          <w:sz w:val="20"/>
        </w:rPr>
        <w:t>Committee Members present:</w:t>
      </w:r>
      <w:r>
        <w:rPr>
          <w:rFonts w:ascii="Arial" w:hAnsi="Arial" w:cs="Arial"/>
          <w:sz w:val="20"/>
        </w:rPr>
        <w:tab/>
      </w:r>
      <w:r w:rsidR="00B6579B">
        <w:rPr>
          <w:rFonts w:ascii="Arial" w:hAnsi="Arial" w:cs="Arial"/>
          <w:sz w:val="20"/>
        </w:rPr>
        <w:t xml:space="preserve">Chair: </w:t>
      </w:r>
      <w:r w:rsidR="00DC1B04">
        <w:rPr>
          <w:rFonts w:ascii="Arial" w:hAnsi="Arial" w:cs="Arial"/>
          <w:sz w:val="20"/>
        </w:rPr>
        <w:t>Jerry Hall</w:t>
      </w:r>
      <w:r w:rsidR="00B6579B">
        <w:rPr>
          <w:rFonts w:ascii="Arial" w:hAnsi="Arial" w:cs="Arial"/>
          <w:sz w:val="20"/>
        </w:rPr>
        <w:t xml:space="preserve">; </w:t>
      </w:r>
      <w:r w:rsidR="009D471B">
        <w:rPr>
          <w:rFonts w:ascii="Arial" w:hAnsi="Arial" w:cs="Arial"/>
          <w:sz w:val="20"/>
        </w:rPr>
        <w:t>Vice-Chair</w:t>
      </w:r>
      <w:r w:rsidR="003A4662">
        <w:rPr>
          <w:rFonts w:ascii="Arial" w:hAnsi="Arial" w:cs="Arial"/>
          <w:sz w:val="20"/>
        </w:rPr>
        <w:t>:</w:t>
      </w:r>
      <w:r w:rsidR="009D471B">
        <w:rPr>
          <w:rFonts w:ascii="Arial" w:hAnsi="Arial" w:cs="Arial"/>
          <w:sz w:val="20"/>
        </w:rPr>
        <w:t xml:space="preserve"> Stephanie Bailey; </w:t>
      </w:r>
      <w:r w:rsidR="003A0D62">
        <w:rPr>
          <w:rFonts w:ascii="Arial" w:hAnsi="Arial" w:cs="Arial"/>
          <w:sz w:val="20"/>
        </w:rPr>
        <w:t xml:space="preserve">Members: </w:t>
      </w:r>
      <w:r w:rsidR="00B6579B" w:rsidRPr="00B6579B">
        <w:rPr>
          <w:rFonts w:ascii="Arial" w:hAnsi="Arial" w:cs="Arial"/>
          <w:snapToGrid/>
          <w:sz w:val="20"/>
        </w:rPr>
        <w:t xml:space="preserve">Charles </w:t>
      </w:r>
      <w:r w:rsidR="00AA0D74">
        <w:rPr>
          <w:rFonts w:ascii="Arial" w:hAnsi="Arial" w:cs="Arial"/>
          <w:snapToGrid/>
          <w:sz w:val="20"/>
        </w:rPr>
        <w:t xml:space="preserve">D. </w:t>
      </w:r>
      <w:r w:rsidR="00B6579B" w:rsidRPr="00B6579B">
        <w:rPr>
          <w:rFonts w:ascii="Arial" w:hAnsi="Arial" w:cs="Arial"/>
          <w:snapToGrid/>
          <w:sz w:val="20"/>
        </w:rPr>
        <w:t>Clariday</w:t>
      </w:r>
      <w:r w:rsidR="003A0D62">
        <w:rPr>
          <w:rFonts w:ascii="Arial" w:hAnsi="Arial" w:cs="Arial"/>
          <w:snapToGrid/>
          <w:sz w:val="20"/>
        </w:rPr>
        <w:t xml:space="preserve">, </w:t>
      </w:r>
      <w:r w:rsidR="00AA0D74">
        <w:rPr>
          <w:rFonts w:ascii="Arial" w:hAnsi="Arial" w:cs="Arial"/>
          <w:snapToGrid/>
          <w:sz w:val="20"/>
        </w:rPr>
        <w:t xml:space="preserve">Veronica T. Frazier and </w:t>
      </w:r>
      <w:r w:rsidR="00B6579B" w:rsidRPr="00B6579B">
        <w:rPr>
          <w:rFonts w:ascii="Arial" w:hAnsi="Arial" w:cs="Arial"/>
          <w:snapToGrid/>
          <w:sz w:val="20"/>
        </w:rPr>
        <w:t xml:space="preserve">B.R. Hall, </w:t>
      </w:r>
      <w:proofErr w:type="gramStart"/>
      <w:r w:rsidR="00B6579B" w:rsidRPr="00B6579B">
        <w:rPr>
          <w:rFonts w:ascii="Arial" w:hAnsi="Arial" w:cs="Arial"/>
          <w:snapToGrid/>
          <w:sz w:val="20"/>
        </w:rPr>
        <w:t>Sr</w:t>
      </w:r>
      <w:r w:rsidR="004367C9">
        <w:rPr>
          <w:rFonts w:ascii="Arial" w:hAnsi="Arial" w:cs="Arial"/>
          <w:snapToGrid/>
          <w:sz w:val="20"/>
        </w:rPr>
        <w:t>.</w:t>
      </w:r>
      <w:proofErr w:type="gramEnd"/>
      <w:r w:rsidR="004367C9">
        <w:rPr>
          <w:rFonts w:ascii="Arial" w:hAnsi="Arial" w:cs="Arial"/>
          <w:snapToGrid/>
          <w:sz w:val="20"/>
        </w:rPr>
        <w:t xml:space="preserve"> </w:t>
      </w:r>
      <w:r w:rsidR="003A4662">
        <w:rPr>
          <w:rFonts w:ascii="Arial" w:hAnsi="Arial" w:cs="Arial"/>
          <w:snapToGrid/>
          <w:sz w:val="20"/>
        </w:rPr>
        <w:t>and Richard Riebeling.  Alternate members: Christine Bradley and W. Todd Henry.</w:t>
      </w:r>
    </w:p>
    <w:p w14:paraId="5A434A82" w14:textId="77777777" w:rsidR="001216C6" w:rsidRDefault="001216C6" w:rsidP="003A0D62">
      <w:pPr>
        <w:ind w:left="2880" w:hanging="2880"/>
        <w:rPr>
          <w:rFonts w:ascii="Arial" w:hAnsi="Arial" w:cs="Arial"/>
          <w:snapToGrid/>
          <w:sz w:val="20"/>
        </w:rPr>
      </w:pPr>
    </w:p>
    <w:p w14:paraId="628E4AEB" w14:textId="77777777" w:rsidR="00AA0D74" w:rsidRDefault="001216C6" w:rsidP="003A0D62">
      <w:pPr>
        <w:ind w:left="2880" w:hanging="2880"/>
        <w:rPr>
          <w:rFonts w:ascii="Arial" w:hAnsi="Arial" w:cs="Arial"/>
          <w:snapToGrid/>
          <w:sz w:val="20"/>
        </w:rPr>
      </w:pPr>
      <w:r>
        <w:rPr>
          <w:rFonts w:ascii="Arial" w:hAnsi="Arial" w:cs="Arial"/>
          <w:snapToGrid/>
          <w:sz w:val="20"/>
        </w:rPr>
        <w:t>Board Member(s) present:</w:t>
      </w:r>
      <w:r>
        <w:rPr>
          <w:rFonts w:ascii="Arial" w:hAnsi="Arial" w:cs="Arial"/>
          <w:snapToGrid/>
          <w:sz w:val="20"/>
        </w:rPr>
        <w:tab/>
        <w:t>Edna J. Jones</w:t>
      </w:r>
    </w:p>
    <w:p w14:paraId="07DD1694" w14:textId="77777777" w:rsidR="001216C6" w:rsidRDefault="001216C6" w:rsidP="003A0D62">
      <w:pPr>
        <w:ind w:left="2880" w:hanging="2880"/>
        <w:rPr>
          <w:rFonts w:ascii="Arial" w:hAnsi="Arial" w:cs="Arial"/>
          <w:snapToGrid/>
          <w:sz w:val="20"/>
        </w:rPr>
      </w:pPr>
    </w:p>
    <w:p w14:paraId="47B7F33F" w14:textId="77777777" w:rsidR="00E90A28" w:rsidRDefault="00BB2846" w:rsidP="006505D2">
      <w:pPr>
        <w:pStyle w:val="BodyTextIndent"/>
        <w:tabs>
          <w:tab w:val="left" w:pos="2880"/>
        </w:tabs>
        <w:ind w:left="2880" w:right="-144" w:hanging="2880"/>
        <w:jc w:val="both"/>
        <w:rPr>
          <w:rFonts w:ascii="Arial" w:hAnsi="Arial" w:cs="Arial"/>
          <w:sz w:val="20"/>
        </w:rPr>
      </w:pPr>
      <w:r>
        <w:rPr>
          <w:rFonts w:ascii="Arial" w:hAnsi="Arial" w:cs="Arial"/>
          <w:sz w:val="20"/>
        </w:rPr>
        <w:t>Other</w:t>
      </w:r>
      <w:r w:rsidR="00E90A28">
        <w:rPr>
          <w:rFonts w:ascii="Arial" w:hAnsi="Arial" w:cs="Arial"/>
          <w:sz w:val="20"/>
        </w:rPr>
        <w:t>s present:</w:t>
      </w:r>
      <w:r w:rsidR="00E90A28">
        <w:rPr>
          <w:rFonts w:ascii="Arial" w:hAnsi="Arial" w:cs="Arial"/>
          <w:sz w:val="20"/>
        </w:rPr>
        <w:tab/>
      </w:r>
      <w:r>
        <w:rPr>
          <w:rFonts w:ascii="Arial" w:hAnsi="Arial" w:cs="Arial"/>
          <w:sz w:val="20"/>
        </w:rPr>
        <w:tab/>
      </w:r>
      <w:r>
        <w:rPr>
          <w:rFonts w:ascii="Arial" w:hAnsi="Arial" w:cs="Arial"/>
          <w:sz w:val="20"/>
        </w:rPr>
        <w:tab/>
      </w:r>
      <w:r w:rsidR="003D66E1">
        <w:rPr>
          <w:rFonts w:ascii="Arial" w:hAnsi="Arial" w:cs="Arial"/>
          <w:sz w:val="20"/>
        </w:rPr>
        <w:t>Christina Hickey</w:t>
      </w:r>
      <w:r w:rsidR="00C10FCC">
        <w:rPr>
          <w:rFonts w:ascii="Arial" w:hAnsi="Arial" w:cs="Arial"/>
          <w:sz w:val="20"/>
        </w:rPr>
        <w:t>,</w:t>
      </w:r>
      <w:r w:rsidR="002E52B2">
        <w:rPr>
          <w:rFonts w:ascii="Arial" w:hAnsi="Arial" w:cs="Arial"/>
          <w:sz w:val="20"/>
        </w:rPr>
        <w:t xml:space="preserve"> Metro</w:t>
      </w:r>
      <w:r w:rsidR="00163953">
        <w:rPr>
          <w:rFonts w:ascii="Arial" w:hAnsi="Arial" w:cs="Arial"/>
          <w:sz w:val="20"/>
        </w:rPr>
        <w:t xml:space="preserve"> Human Resources</w:t>
      </w:r>
      <w:r w:rsidR="009D471B">
        <w:rPr>
          <w:rFonts w:ascii="Arial" w:hAnsi="Arial" w:cs="Arial"/>
          <w:sz w:val="20"/>
        </w:rPr>
        <w:t xml:space="preserve"> and </w:t>
      </w:r>
      <w:r w:rsidR="008E25E5">
        <w:rPr>
          <w:rFonts w:ascii="Arial" w:hAnsi="Arial" w:cs="Arial"/>
          <w:sz w:val="20"/>
        </w:rPr>
        <w:t>Nicki Eke</w:t>
      </w:r>
      <w:r w:rsidR="007504BE">
        <w:rPr>
          <w:rFonts w:ascii="Arial" w:hAnsi="Arial" w:cs="Arial"/>
          <w:sz w:val="20"/>
        </w:rPr>
        <w:t>,</w:t>
      </w:r>
      <w:r w:rsidR="00E90A28">
        <w:rPr>
          <w:rFonts w:ascii="Arial" w:hAnsi="Arial" w:cs="Arial"/>
          <w:sz w:val="20"/>
        </w:rPr>
        <w:t xml:space="preserve"> Attorney, Metro Legal Department</w:t>
      </w:r>
      <w:r w:rsidR="00E46810">
        <w:rPr>
          <w:rFonts w:ascii="Arial" w:hAnsi="Arial" w:cs="Arial"/>
          <w:sz w:val="20"/>
        </w:rPr>
        <w:t>.</w:t>
      </w:r>
    </w:p>
    <w:p w14:paraId="76FB9CAA" w14:textId="77777777" w:rsidR="00C4380E" w:rsidRPr="003D66E1" w:rsidRDefault="00C4380E" w:rsidP="003D66E1"/>
    <w:p w14:paraId="2DB60B5D" w14:textId="77777777" w:rsidR="00E90A28" w:rsidRDefault="00E90A28">
      <w:pPr>
        <w:pStyle w:val="Heading1"/>
        <w:rPr>
          <w:b/>
          <w:bCs/>
          <w:sz w:val="20"/>
        </w:rPr>
      </w:pPr>
      <w:r>
        <w:rPr>
          <w:b/>
          <w:bCs/>
          <w:sz w:val="20"/>
        </w:rPr>
        <w:t>BENEFIT BOARD ITEMS</w:t>
      </w:r>
    </w:p>
    <w:p w14:paraId="3BDEADF3" w14:textId="77777777" w:rsidR="00E90A28" w:rsidRDefault="00E90A28">
      <w:pPr>
        <w:jc w:val="both"/>
        <w:rPr>
          <w:rFonts w:ascii="Arial" w:hAnsi="Arial" w:cs="Arial"/>
          <w:sz w:val="20"/>
        </w:rPr>
      </w:pPr>
    </w:p>
    <w:p w14:paraId="68C421D6" w14:textId="77777777" w:rsidR="00E90A28" w:rsidRDefault="00FC5314">
      <w:pPr>
        <w:jc w:val="both"/>
        <w:rPr>
          <w:rFonts w:ascii="Arial" w:hAnsi="Arial" w:cs="Arial"/>
          <w:sz w:val="20"/>
        </w:rPr>
      </w:pPr>
      <w:r>
        <w:rPr>
          <w:rFonts w:ascii="Arial" w:hAnsi="Arial" w:cs="Arial"/>
          <w:sz w:val="20"/>
        </w:rPr>
        <w:t xml:space="preserve">The </w:t>
      </w:r>
      <w:r w:rsidR="00E90A28">
        <w:rPr>
          <w:rFonts w:ascii="Arial" w:hAnsi="Arial" w:cs="Arial"/>
          <w:sz w:val="20"/>
        </w:rPr>
        <w:t>Human Resources</w:t>
      </w:r>
      <w:r>
        <w:rPr>
          <w:rFonts w:ascii="Arial" w:hAnsi="Arial" w:cs="Arial"/>
          <w:sz w:val="20"/>
        </w:rPr>
        <w:t xml:space="preserve"> staff</w:t>
      </w:r>
      <w:r w:rsidR="00E90A28">
        <w:rPr>
          <w:rFonts w:ascii="Arial" w:hAnsi="Arial" w:cs="Arial"/>
          <w:sz w:val="20"/>
        </w:rPr>
        <w:t xml:space="preserve"> submitted the following for the Committee’s consideration and appropriate action:</w:t>
      </w:r>
    </w:p>
    <w:p w14:paraId="4752F16C" w14:textId="77777777" w:rsidR="00CB558E" w:rsidRDefault="00CB558E" w:rsidP="00CB558E">
      <w:pPr>
        <w:widowControl/>
        <w:jc w:val="both"/>
        <w:rPr>
          <w:rFonts w:ascii="Arial" w:hAnsi="Arial" w:cs="Arial"/>
          <w:sz w:val="20"/>
        </w:rPr>
      </w:pPr>
    </w:p>
    <w:p w14:paraId="54049E8A" w14:textId="77777777" w:rsidR="00C4380E" w:rsidRDefault="009E0EF5" w:rsidP="009E0EF5">
      <w:pPr>
        <w:numPr>
          <w:ilvl w:val="0"/>
          <w:numId w:val="15"/>
        </w:numPr>
        <w:tabs>
          <w:tab w:val="left" w:pos="-1440"/>
          <w:tab w:val="left" w:pos="360"/>
        </w:tabs>
        <w:ind w:hanging="720"/>
        <w:jc w:val="both"/>
        <w:rPr>
          <w:rFonts w:ascii="Arial" w:hAnsi="Arial" w:cs="Arial"/>
          <w:sz w:val="20"/>
        </w:rPr>
      </w:pPr>
      <w:r>
        <w:rPr>
          <w:rFonts w:ascii="Arial" w:hAnsi="Arial" w:cs="Arial"/>
          <w:sz w:val="20"/>
        </w:rPr>
        <w:t>Medical plan discussion.</w:t>
      </w:r>
    </w:p>
    <w:p w14:paraId="5042F9F6" w14:textId="77777777" w:rsidR="009E0EF5" w:rsidRDefault="009E0EF5" w:rsidP="009E0EF5">
      <w:pPr>
        <w:tabs>
          <w:tab w:val="left" w:pos="-1440"/>
        </w:tabs>
        <w:jc w:val="both"/>
        <w:rPr>
          <w:rFonts w:ascii="Arial" w:hAnsi="Arial" w:cs="Arial"/>
          <w:sz w:val="20"/>
        </w:rPr>
      </w:pPr>
    </w:p>
    <w:p w14:paraId="347C2670" w14:textId="77777777" w:rsidR="009E0EF5" w:rsidRPr="00B6579B" w:rsidRDefault="009E0EF5" w:rsidP="009E0EF5">
      <w:pPr>
        <w:tabs>
          <w:tab w:val="left" w:pos="-1440"/>
        </w:tabs>
        <w:jc w:val="both"/>
        <w:rPr>
          <w:rFonts w:ascii="Arial" w:hAnsi="Arial" w:cs="Arial"/>
          <w:sz w:val="20"/>
        </w:rPr>
      </w:pPr>
      <w:r>
        <w:rPr>
          <w:rFonts w:ascii="Arial" w:hAnsi="Arial" w:cs="Arial"/>
          <w:sz w:val="20"/>
        </w:rPr>
        <w:t xml:space="preserve">Jerry Hall reported to the Committee that this item was referred to the Committee from the June Board meeting. </w:t>
      </w:r>
    </w:p>
    <w:p w14:paraId="19DB68E3" w14:textId="77777777" w:rsidR="009D03AF" w:rsidRDefault="009D03AF" w:rsidP="009D03AF">
      <w:pPr>
        <w:tabs>
          <w:tab w:val="left" w:pos="0"/>
          <w:tab w:val="left" w:pos="1440"/>
        </w:tabs>
        <w:suppressAutoHyphens/>
        <w:jc w:val="both"/>
        <w:rPr>
          <w:rFonts w:ascii="Arial" w:hAnsi="Arial"/>
          <w:sz w:val="20"/>
        </w:rPr>
      </w:pPr>
    </w:p>
    <w:p w14:paraId="115389E9" w14:textId="77777777" w:rsidR="009E0EF5" w:rsidRDefault="009E0EF5" w:rsidP="009D03AF">
      <w:pPr>
        <w:tabs>
          <w:tab w:val="left" w:pos="0"/>
          <w:tab w:val="left" w:pos="1440"/>
        </w:tabs>
        <w:suppressAutoHyphens/>
        <w:jc w:val="both"/>
        <w:rPr>
          <w:rFonts w:ascii="Arial" w:hAnsi="Arial"/>
          <w:sz w:val="20"/>
        </w:rPr>
      </w:pPr>
      <w:r>
        <w:rPr>
          <w:rFonts w:ascii="Arial" w:hAnsi="Arial"/>
          <w:sz w:val="20"/>
        </w:rPr>
        <w:t xml:space="preserve">Christina Hickey distributed the information related to this item from the June Board meeting that highlights the recommendations. </w:t>
      </w:r>
    </w:p>
    <w:p w14:paraId="4CDE6106" w14:textId="77777777" w:rsidR="009E0EF5" w:rsidRDefault="009E0EF5" w:rsidP="009D03AF">
      <w:pPr>
        <w:tabs>
          <w:tab w:val="left" w:pos="0"/>
          <w:tab w:val="left" w:pos="1440"/>
        </w:tabs>
        <w:suppressAutoHyphens/>
        <w:jc w:val="both"/>
        <w:rPr>
          <w:rFonts w:ascii="Arial" w:hAnsi="Arial"/>
          <w:sz w:val="20"/>
        </w:rPr>
      </w:pPr>
    </w:p>
    <w:p w14:paraId="0A3CF18F" w14:textId="77777777" w:rsidR="009E0EF5" w:rsidRDefault="009E0EF5" w:rsidP="009D03AF">
      <w:pPr>
        <w:tabs>
          <w:tab w:val="left" w:pos="0"/>
          <w:tab w:val="left" w:pos="1440"/>
        </w:tabs>
        <w:suppressAutoHyphens/>
        <w:jc w:val="both"/>
        <w:rPr>
          <w:rFonts w:ascii="Arial" w:hAnsi="Arial"/>
          <w:sz w:val="20"/>
        </w:rPr>
      </w:pPr>
      <w:r>
        <w:rPr>
          <w:rFonts w:ascii="Arial" w:hAnsi="Arial"/>
          <w:sz w:val="20"/>
        </w:rPr>
        <w:t>Greg Drennan and Kelley Lewis, Deloitte</w:t>
      </w:r>
      <w:r w:rsidR="0023693F">
        <w:rPr>
          <w:rFonts w:ascii="Arial" w:hAnsi="Arial"/>
          <w:sz w:val="20"/>
        </w:rPr>
        <w:t>, were present to review the recommendations.</w:t>
      </w:r>
    </w:p>
    <w:p w14:paraId="5F0BAE46" w14:textId="77777777" w:rsidR="0023693F" w:rsidRDefault="0023693F" w:rsidP="009D03AF">
      <w:pPr>
        <w:tabs>
          <w:tab w:val="left" w:pos="0"/>
          <w:tab w:val="left" w:pos="1440"/>
        </w:tabs>
        <w:suppressAutoHyphens/>
        <w:jc w:val="both"/>
        <w:rPr>
          <w:rFonts w:ascii="Arial" w:hAnsi="Arial"/>
          <w:sz w:val="20"/>
        </w:rPr>
      </w:pPr>
    </w:p>
    <w:p w14:paraId="5E299D87" w14:textId="77777777" w:rsidR="0023693F" w:rsidRDefault="0023693F" w:rsidP="009D03AF">
      <w:pPr>
        <w:tabs>
          <w:tab w:val="left" w:pos="0"/>
          <w:tab w:val="left" w:pos="1440"/>
        </w:tabs>
        <w:suppressAutoHyphens/>
        <w:jc w:val="both"/>
        <w:rPr>
          <w:rFonts w:ascii="Arial" w:hAnsi="Arial"/>
          <w:sz w:val="20"/>
        </w:rPr>
      </w:pPr>
      <w:r>
        <w:rPr>
          <w:rFonts w:ascii="Arial" w:hAnsi="Arial"/>
          <w:sz w:val="20"/>
        </w:rPr>
        <w:t xml:space="preserve">Greg Drennan noted that if there any additional questions there will be at least one more opportunity, however, any recommendations would need to be approved by the end of next month. </w:t>
      </w:r>
    </w:p>
    <w:p w14:paraId="7D8D25AC" w14:textId="77777777" w:rsidR="0023693F" w:rsidRDefault="0023693F" w:rsidP="009D03AF">
      <w:pPr>
        <w:tabs>
          <w:tab w:val="left" w:pos="0"/>
          <w:tab w:val="left" w:pos="1440"/>
        </w:tabs>
        <w:suppressAutoHyphens/>
        <w:jc w:val="both"/>
        <w:rPr>
          <w:rFonts w:ascii="Arial" w:hAnsi="Arial"/>
          <w:sz w:val="20"/>
        </w:rPr>
      </w:pPr>
    </w:p>
    <w:p w14:paraId="2AEB2B53" w14:textId="77777777" w:rsidR="0023693F" w:rsidRDefault="0023693F" w:rsidP="009D03AF">
      <w:pPr>
        <w:tabs>
          <w:tab w:val="left" w:pos="0"/>
          <w:tab w:val="left" w:pos="1440"/>
        </w:tabs>
        <w:suppressAutoHyphens/>
        <w:jc w:val="both"/>
        <w:rPr>
          <w:rFonts w:ascii="Arial" w:hAnsi="Arial"/>
          <w:sz w:val="20"/>
        </w:rPr>
      </w:pPr>
      <w:r>
        <w:rPr>
          <w:rFonts w:ascii="Arial" w:hAnsi="Arial"/>
          <w:sz w:val="20"/>
        </w:rPr>
        <w:t>There was some discussion as to what procedure is being followed on this issue and not having to have another Committee meeting.</w:t>
      </w:r>
    </w:p>
    <w:p w14:paraId="1AE9E21A" w14:textId="77777777" w:rsidR="0023693F" w:rsidRDefault="0023693F" w:rsidP="009D03AF">
      <w:pPr>
        <w:tabs>
          <w:tab w:val="left" w:pos="0"/>
          <w:tab w:val="left" w:pos="1440"/>
        </w:tabs>
        <w:suppressAutoHyphens/>
        <w:jc w:val="both"/>
        <w:rPr>
          <w:rFonts w:ascii="Arial" w:hAnsi="Arial"/>
          <w:sz w:val="20"/>
        </w:rPr>
      </w:pPr>
    </w:p>
    <w:p w14:paraId="1993B5D9" w14:textId="77777777" w:rsidR="0023693F" w:rsidRDefault="0023693F" w:rsidP="009D03AF">
      <w:pPr>
        <w:tabs>
          <w:tab w:val="left" w:pos="0"/>
          <w:tab w:val="left" w:pos="1440"/>
        </w:tabs>
        <w:suppressAutoHyphens/>
        <w:jc w:val="both"/>
        <w:rPr>
          <w:rFonts w:ascii="Arial" w:hAnsi="Arial"/>
          <w:sz w:val="20"/>
        </w:rPr>
      </w:pPr>
      <w:r>
        <w:rPr>
          <w:rFonts w:ascii="Arial" w:hAnsi="Arial"/>
          <w:sz w:val="20"/>
        </w:rPr>
        <w:t>Edna Jones noted that this item was referred to the Committee for discussion and recommendations.</w:t>
      </w:r>
    </w:p>
    <w:p w14:paraId="52B3F45D" w14:textId="77777777" w:rsidR="0023693F" w:rsidRDefault="0023693F" w:rsidP="009D03AF">
      <w:pPr>
        <w:tabs>
          <w:tab w:val="left" w:pos="0"/>
          <w:tab w:val="left" w:pos="1440"/>
        </w:tabs>
        <w:suppressAutoHyphens/>
        <w:jc w:val="both"/>
        <w:rPr>
          <w:rFonts w:ascii="Arial" w:hAnsi="Arial"/>
          <w:sz w:val="20"/>
        </w:rPr>
      </w:pPr>
    </w:p>
    <w:p w14:paraId="5CB265E8" w14:textId="77777777" w:rsidR="0023693F" w:rsidRDefault="0023693F" w:rsidP="009D03AF">
      <w:pPr>
        <w:tabs>
          <w:tab w:val="left" w:pos="0"/>
          <w:tab w:val="left" w:pos="1440"/>
        </w:tabs>
        <w:suppressAutoHyphens/>
        <w:jc w:val="both"/>
        <w:rPr>
          <w:rFonts w:ascii="Arial" w:hAnsi="Arial"/>
          <w:sz w:val="20"/>
        </w:rPr>
      </w:pPr>
      <w:r>
        <w:rPr>
          <w:rFonts w:ascii="Arial" w:hAnsi="Arial"/>
          <w:sz w:val="20"/>
        </w:rPr>
        <w:t xml:space="preserve">The Committee discussed the recommendation to apply the CMS high risk medications list to the </w:t>
      </w:r>
      <w:r w:rsidR="00081947">
        <w:rPr>
          <w:rFonts w:ascii="Arial" w:hAnsi="Arial"/>
          <w:sz w:val="20"/>
        </w:rPr>
        <w:t xml:space="preserve">medical </w:t>
      </w:r>
      <w:proofErr w:type="gramStart"/>
      <w:r>
        <w:rPr>
          <w:rFonts w:ascii="Arial" w:hAnsi="Arial"/>
          <w:sz w:val="20"/>
        </w:rPr>
        <w:t>plans</w:t>
      </w:r>
      <w:proofErr w:type="gramEnd"/>
      <w:r>
        <w:rPr>
          <w:rFonts w:ascii="Arial" w:hAnsi="Arial"/>
          <w:sz w:val="20"/>
        </w:rPr>
        <w:t xml:space="preserve"> formularies. </w:t>
      </w:r>
    </w:p>
    <w:p w14:paraId="42FC521E" w14:textId="77777777" w:rsidR="0023693F" w:rsidRDefault="0023693F" w:rsidP="009D03AF">
      <w:pPr>
        <w:tabs>
          <w:tab w:val="left" w:pos="0"/>
          <w:tab w:val="left" w:pos="1440"/>
        </w:tabs>
        <w:suppressAutoHyphens/>
        <w:jc w:val="both"/>
        <w:rPr>
          <w:rFonts w:ascii="Arial" w:hAnsi="Arial"/>
          <w:sz w:val="20"/>
        </w:rPr>
      </w:pPr>
    </w:p>
    <w:p w14:paraId="64E724C2" w14:textId="77777777" w:rsidR="0023693F" w:rsidRDefault="0023693F" w:rsidP="009D03AF">
      <w:pPr>
        <w:tabs>
          <w:tab w:val="left" w:pos="0"/>
          <w:tab w:val="left" w:pos="1440"/>
        </w:tabs>
        <w:suppressAutoHyphens/>
        <w:jc w:val="both"/>
        <w:rPr>
          <w:rFonts w:ascii="Arial" w:hAnsi="Arial"/>
          <w:sz w:val="20"/>
        </w:rPr>
      </w:pPr>
      <w:r>
        <w:rPr>
          <w:rFonts w:ascii="Arial" w:hAnsi="Arial"/>
          <w:sz w:val="20"/>
        </w:rPr>
        <w:t>Kelley Lewis stated that this w</w:t>
      </w:r>
      <w:r w:rsidR="00544E3D">
        <w:rPr>
          <w:rFonts w:ascii="Arial" w:hAnsi="Arial"/>
          <w:sz w:val="20"/>
        </w:rPr>
        <w:t xml:space="preserve">ill align the plans formularies and is not a cost issue. </w:t>
      </w:r>
    </w:p>
    <w:p w14:paraId="127A1AD8" w14:textId="77777777" w:rsidR="00544E3D" w:rsidRDefault="00544E3D" w:rsidP="009D03AF">
      <w:pPr>
        <w:tabs>
          <w:tab w:val="left" w:pos="0"/>
          <w:tab w:val="left" w:pos="1440"/>
        </w:tabs>
        <w:suppressAutoHyphens/>
        <w:jc w:val="both"/>
        <w:rPr>
          <w:rFonts w:ascii="Arial" w:hAnsi="Arial"/>
          <w:sz w:val="20"/>
        </w:rPr>
      </w:pPr>
    </w:p>
    <w:p w14:paraId="71648750" w14:textId="77777777" w:rsidR="00544E3D" w:rsidRDefault="00544E3D" w:rsidP="009D03AF">
      <w:pPr>
        <w:tabs>
          <w:tab w:val="left" w:pos="0"/>
          <w:tab w:val="left" w:pos="1440"/>
        </w:tabs>
        <w:suppressAutoHyphens/>
        <w:jc w:val="both"/>
        <w:rPr>
          <w:rFonts w:ascii="Arial" w:hAnsi="Arial"/>
          <w:sz w:val="20"/>
        </w:rPr>
      </w:pPr>
      <w:r>
        <w:rPr>
          <w:rFonts w:ascii="Arial" w:hAnsi="Arial"/>
          <w:sz w:val="20"/>
        </w:rPr>
        <w:t>After some discussion regarding</w:t>
      </w:r>
      <w:r w:rsidR="00081947">
        <w:rPr>
          <w:rFonts w:ascii="Arial" w:hAnsi="Arial"/>
          <w:sz w:val="20"/>
        </w:rPr>
        <w:t xml:space="preserve"> employees being able to have </w:t>
      </w:r>
      <w:r>
        <w:rPr>
          <w:rFonts w:ascii="Arial" w:hAnsi="Arial"/>
          <w:sz w:val="20"/>
        </w:rPr>
        <w:t xml:space="preserve">a choice </w:t>
      </w:r>
      <w:r w:rsidR="003771DD">
        <w:rPr>
          <w:rFonts w:ascii="Arial" w:hAnsi="Arial"/>
          <w:sz w:val="20"/>
        </w:rPr>
        <w:t>of certain medications,</w:t>
      </w:r>
      <w:r>
        <w:rPr>
          <w:rFonts w:ascii="Arial" w:hAnsi="Arial"/>
          <w:sz w:val="20"/>
        </w:rPr>
        <w:t xml:space="preserve"> Richard Riebeling moved for approval of the recommendation to apply the CMS high risk medications list to the medical plan formularies effective January 1, 2016. Stephanie Bailey </w:t>
      </w:r>
      <w:proofErr w:type="gramStart"/>
      <w:r>
        <w:rPr>
          <w:rFonts w:ascii="Arial" w:hAnsi="Arial"/>
          <w:sz w:val="20"/>
        </w:rPr>
        <w:t>seconded</w:t>
      </w:r>
      <w:proofErr w:type="gramEnd"/>
      <w:r>
        <w:rPr>
          <w:rFonts w:ascii="Arial" w:hAnsi="Arial"/>
          <w:sz w:val="20"/>
        </w:rPr>
        <w:t xml:space="preserve"> and the </w:t>
      </w:r>
      <w:r w:rsidR="003771DD">
        <w:rPr>
          <w:rFonts w:ascii="Arial" w:hAnsi="Arial"/>
          <w:sz w:val="20"/>
        </w:rPr>
        <w:t>Committee</w:t>
      </w:r>
      <w:r>
        <w:rPr>
          <w:rFonts w:ascii="Arial" w:hAnsi="Arial"/>
          <w:sz w:val="20"/>
        </w:rPr>
        <w:t xml:space="preserve"> approved with </w:t>
      </w:r>
      <w:r w:rsidR="003771DD">
        <w:rPr>
          <w:rFonts w:ascii="Arial" w:hAnsi="Arial"/>
          <w:sz w:val="20"/>
        </w:rPr>
        <w:t>Veronica Frazier, Stephanie Bailey and Richard Riebeling in favor and B.R. Hall and Doug Clariday opposing and Jerry Hall abstaining.</w:t>
      </w:r>
    </w:p>
    <w:p w14:paraId="38A806C4" w14:textId="77777777" w:rsidR="00D30037" w:rsidRDefault="00D30037" w:rsidP="009D03AF">
      <w:pPr>
        <w:tabs>
          <w:tab w:val="left" w:pos="0"/>
          <w:tab w:val="left" w:pos="1440"/>
        </w:tabs>
        <w:suppressAutoHyphens/>
        <w:jc w:val="both"/>
        <w:rPr>
          <w:rFonts w:ascii="Arial" w:hAnsi="Arial"/>
          <w:sz w:val="20"/>
        </w:rPr>
      </w:pPr>
    </w:p>
    <w:p w14:paraId="21186D0A" w14:textId="77777777" w:rsidR="004740EC" w:rsidRDefault="00D30037" w:rsidP="009D03AF">
      <w:pPr>
        <w:tabs>
          <w:tab w:val="left" w:pos="0"/>
          <w:tab w:val="left" w:pos="1440"/>
        </w:tabs>
        <w:suppressAutoHyphens/>
        <w:jc w:val="both"/>
        <w:rPr>
          <w:rFonts w:ascii="Arial" w:hAnsi="Arial"/>
          <w:sz w:val="20"/>
        </w:rPr>
      </w:pPr>
      <w:r>
        <w:rPr>
          <w:rFonts w:ascii="Arial" w:hAnsi="Arial"/>
          <w:sz w:val="20"/>
        </w:rPr>
        <w:t xml:space="preserve">Kelley Lewis reviewed some </w:t>
      </w:r>
      <w:r w:rsidR="00081947">
        <w:rPr>
          <w:rFonts w:ascii="Arial" w:hAnsi="Arial"/>
          <w:sz w:val="20"/>
        </w:rPr>
        <w:t xml:space="preserve">recommended </w:t>
      </w:r>
      <w:r>
        <w:rPr>
          <w:rFonts w:ascii="Arial" w:hAnsi="Arial"/>
          <w:sz w:val="20"/>
        </w:rPr>
        <w:t>changes to the prescription drug utilization programs. She stated that specialty drugs and compound medications are increasing and reviewed</w:t>
      </w:r>
      <w:r w:rsidR="00081947">
        <w:rPr>
          <w:rFonts w:ascii="Arial" w:hAnsi="Arial"/>
          <w:sz w:val="20"/>
        </w:rPr>
        <w:t xml:space="preserve"> Metro’s</w:t>
      </w:r>
      <w:r>
        <w:rPr>
          <w:rFonts w:ascii="Arial" w:hAnsi="Arial"/>
          <w:sz w:val="20"/>
        </w:rPr>
        <w:t xml:space="preserve"> costs to date. She stated that </w:t>
      </w:r>
      <w:r w:rsidR="0057508E">
        <w:rPr>
          <w:rFonts w:ascii="Arial" w:hAnsi="Arial"/>
          <w:sz w:val="20"/>
        </w:rPr>
        <w:t>with</w:t>
      </w:r>
      <w:r w:rsidR="00081947">
        <w:rPr>
          <w:rFonts w:ascii="Arial" w:hAnsi="Arial"/>
          <w:sz w:val="20"/>
        </w:rPr>
        <w:t xml:space="preserve"> </w:t>
      </w:r>
      <w:r w:rsidR="0057508E">
        <w:rPr>
          <w:rFonts w:ascii="Arial" w:hAnsi="Arial"/>
          <w:sz w:val="20"/>
        </w:rPr>
        <w:t>the BCB</w:t>
      </w:r>
      <w:r w:rsidR="00081947">
        <w:rPr>
          <w:rFonts w:ascii="Arial" w:hAnsi="Arial"/>
          <w:sz w:val="20"/>
        </w:rPr>
        <w:t>S</w:t>
      </w:r>
      <w:r w:rsidR="0057508E">
        <w:rPr>
          <w:rFonts w:ascii="Arial" w:hAnsi="Arial"/>
          <w:sz w:val="20"/>
        </w:rPr>
        <w:t xml:space="preserve"> plan</w:t>
      </w:r>
      <w:r w:rsidR="00081947">
        <w:rPr>
          <w:rFonts w:ascii="Arial" w:hAnsi="Arial"/>
          <w:sz w:val="20"/>
        </w:rPr>
        <w:t xml:space="preserve"> the </w:t>
      </w:r>
      <w:r w:rsidR="0057508E">
        <w:rPr>
          <w:rFonts w:ascii="Arial" w:hAnsi="Arial"/>
          <w:sz w:val="20"/>
        </w:rPr>
        <w:t>claims in 2013 were 375, 000 and 2.4 million in 2014 and 1 million for</w:t>
      </w:r>
      <w:r>
        <w:rPr>
          <w:rFonts w:ascii="Arial" w:hAnsi="Arial"/>
          <w:sz w:val="20"/>
        </w:rPr>
        <w:t xml:space="preserve"> the first quarter</w:t>
      </w:r>
      <w:r w:rsidR="0057508E">
        <w:rPr>
          <w:rFonts w:ascii="Arial" w:hAnsi="Arial"/>
          <w:sz w:val="20"/>
        </w:rPr>
        <w:t xml:space="preserve"> of 2015. She stated that </w:t>
      </w:r>
      <w:r>
        <w:rPr>
          <w:rFonts w:ascii="Arial" w:hAnsi="Arial"/>
          <w:sz w:val="20"/>
        </w:rPr>
        <w:t xml:space="preserve">BlueCross is projecting upwards of </w:t>
      </w:r>
      <w:r w:rsidR="00522490">
        <w:rPr>
          <w:rFonts w:ascii="Arial" w:hAnsi="Arial"/>
          <w:sz w:val="20"/>
        </w:rPr>
        <w:t xml:space="preserve">approximately </w:t>
      </w:r>
      <w:r>
        <w:rPr>
          <w:rFonts w:ascii="Arial" w:hAnsi="Arial"/>
          <w:sz w:val="20"/>
        </w:rPr>
        <w:t xml:space="preserve">3.5 million for the year. She </w:t>
      </w:r>
      <w:r w:rsidR="00816F95">
        <w:rPr>
          <w:rFonts w:ascii="Arial" w:hAnsi="Arial"/>
          <w:sz w:val="20"/>
        </w:rPr>
        <w:t xml:space="preserve">also </w:t>
      </w:r>
      <w:r>
        <w:rPr>
          <w:rFonts w:ascii="Arial" w:hAnsi="Arial"/>
          <w:sz w:val="20"/>
        </w:rPr>
        <w:t xml:space="preserve">stated that compound medications are not FDA approved drugs and recommends implementing </w:t>
      </w:r>
      <w:r>
        <w:rPr>
          <w:rFonts w:ascii="Arial" w:hAnsi="Arial"/>
          <w:sz w:val="20"/>
        </w:rPr>
        <w:lastRenderedPageBreak/>
        <w:t xml:space="preserve">tighter controls </w:t>
      </w:r>
      <w:r w:rsidR="00503544">
        <w:rPr>
          <w:rFonts w:ascii="Arial" w:hAnsi="Arial"/>
          <w:sz w:val="20"/>
        </w:rPr>
        <w:t xml:space="preserve">(exclude coverage) </w:t>
      </w:r>
      <w:r>
        <w:rPr>
          <w:rFonts w:ascii="Arial" w:hAnsi="Arial"/>
          <w:sz w:val="20"/>
        </w:rPr>
        <w:t>around compound medications in the BCBS plan. She stated that</w:t>
      </w:r>
      <w:r w:rsidR="00816F95">
        <w:rPr>
          <w:rFonts w:ascii="Arial" w:hAnsi="Arial"/>
          <w:sz w:val="20"/>
        </w:rPr>
        <w:t xml:space="preserve"> Cigna </w:t>
      </w:r>
      <w:r w:rsidR="004740EC">
        <w:rPr>
          <w:rFonts w:ascii="Arial" w:hAnsi="Arial"/>
          <w:sz w:val="20"/>
        </w:rPr>
        <w:t xml:space="preserve">has already been doing that </w:t>
      </w:r>
      <w:r w:rsidR="00522490">
        <w:rPr>
          <w:rFonts w:ascii="Arial" w:hAnsi="Arial"/>
          <w:sz w:val="20"/>
        </w:rPr>
        <w:t xml:space="preserve">to some effect </w:t>
      </w:r>
      <w:r w:rsidR="004740EC">
        <w:rPr>
          <w:rFonts w:ascii="Arial" w:hAnsi="Arial"/>
          <w:sz w:val="20"/>
        </w:rPr>
        <w:t>as indicated in a memo previously submitted to the Board advising that Metro may opt out.</w:t>
      </w:r>
      <w:r w:rsidR="00522490">
        <w:rPr>
          <w:rFonts w:ascii="Arial" w:hAnsi="Arial"/>
          <w:sz w:val="20"/>
        </w:rPr>
        <w:t xml:space="preserve"> She also noted that this recommendation is really for BCBS.</w:t>
      </w:r>
    </w:p>
    <w:p w14:paraId="411BD852" w14:textId="77777777" w:rsidR="004740EC" w:rsidRDefault="004740EC" w:rsidP="009D03AF">
      <w:pPr>
        <w:tabs>
          <w:tab w:val="left" w:pos="0"/>
          <w:tab w:val="left" w:pos="1440"/>
        </w:tabs>
        <w:suppressAutoHyphens/>
        <w:jc w:val="both"/>
        <w:rPr>
          <w:rFonts w:ascii="Arial" w:hAnsi="Arial"/>
          <w:sz w:val="20"/>
        </w:rPr>
      </w:pPr>
    </w:p>
    <w:p w14:paraId="6446AAC3" w14:textId="77777777" w:rsidR="00D30037" w:rsidRDefault="004740EC" w:rsidP="009D03AF">
      <w:pPr>
        <w:tabs>
          <w:tab w:val="left" w:pos="0"/>
          <w:tab w:val="left" w:pos="1440"/>
        </w:tabs>
        <w:suppressAutoHyphens/>
        <w:jc w:val="both"/>
        <w:rPr>
          <w:rFonts w:ascii="Arial" w:hAnsi="Arial"/>
          <w:sz w:val="20"/>
        </w:rPr>
      </w:pPr>
      <w:r>
        <w:rPr>
          <w:rFonts w:ascii="Arial" w:hAnsi="Arial"/>
          <w:sz w:val="20"/>
        </w:rPr>
        <w:t xml:space="preserve">There was some discussion of </w:t>
      </w:r>
      <w:r w:rsidR="008F4AFF">
        <w:rPr>
          <w:rFonts w:ascii="Arial" w:hAnsi="Arial"/>
          <w:sz w:val="20"/>
        </w:rPr>
        <w:t xml:space="preserve">being able to have </w:t>
      </w:r>
      <w:r>
        <w:rPr>
          <w:rFonts w:ascii="Arial" w:hAnsi="Arial"/>
          <w:sz w:val="20"/>
        </w:rPr>
        <w:t>pre-authorization and</w:t>
      </w:r>
      <w:r w:rsidR="00522490">
        <w:rPr>
          <w:rFonts w:ascii="Arial" w:hAnsi="Arial"/>
          <w:sz w:val="20"/>
        </w:rPr>
        <w:t xml:space="preserve"> or</w:t>
      </w:r>
      <w:r>
        <w:rPr>
          <w:rFonts w:ascii="Arial" w:hAnsi="Arial"/>
          <w:sz w:val="20"/>
        </w:rPr>
        <w:t xml:space="preserve"> appeals </w:t>
      </w:r>
      <w:r w:rsidR="008F4AFF">
        <w:rPr>
          <w:rFonts w:ascii="Arial" w:hAnsi="Arial"/>
          <w:sz w:val="20"/>
        </w:rPr>
        <w:t>for specialty drugs and compound</w:t>
      </w:r>
      <w:r w:rsidR="00522490">
        <w:rPr>
          <w:rFonts w:ascii="Arial" w:hAnsi="Arial"/>
          <w:sz w:val="20"/>
        </w:rPr>
        <w:t xml:space="preserve"> medications based on the </w:t>
      </w:r>
      <w:proofErr w:type="gramStart"/>
      <w:r w:rsidR="00522490">
        <w:rPr>
          <w:rFonts w:ascii="Arial" w:hAnsi="Arial"/>
          <w:sz w:val="20"/>
        </w:rPr>
        <w:t>physicians</w:t>
      </w:r>
      <w:proofErr w:type="gramEnd"/>
      <w:r w:rsidR="00522490">
        <w:rPr>
          <w:rFonts w:ascii="Arial" w:hAnsi="Arial"/>
          <w:sz w:val="20"/>
        </w:rPr>
        <w:t xml:space="preserve"> recommendation.</w:t>
      </w:r>
    </w:p>
    <w:p w14:paraId="0611E70A" w14:textId="77777777" w:rsidR="008F4AFF" w:rsidRDefault="008F4AFF" w:rsidP="009D03AF">
      <w:pPr>
        <w:tabs>
          <w:tab w:val="left" w:pos="0"/>
          <w:tab w:val="left" w:pos="1440"/>
        </w:tabs>
        <w:suppressAutoHyphens/>
        <w:jc w:val="both"/>
        <w:rPr>
          <w:rFonts w:ascii="Arial" w:hAnsi="Arial"/>
          <w:sz w:val="20"/>
        </w:rPr>
      </w:pPr>
    </w:p>
    <w:p w14:paraId="77D92932" w14:textId="77777777" w:rsidR="008F4AFF" w:rsidRDefault="008F4AFF" w:rsidP="009D03AF">
      <w:pPr>
        <w:tabs>
          <w:tab w:val="left" w:pos="0"/>
          <w:tab w:val="left" w:pos="1440"/>
        </w:tabs>
        <w:suppressAutoHyphens/>
        <w:jc w:val="both"/>
        <w:rPr>
          <w:rFonts w:ascii="Arial" w:hAnsi="Arial"/>
          <w:sz w:val="20"/>
        </w:rPr>
      </w:pPr>
      <w:r>
        <w:rPr>
          <w:rFonts w:ascii="Arial" w:hAnsi="Arial"/>
          <w:sz w:val="20"/>
        </w:rPr>
        <w:t xml:space="preserve">Debbie Sims, BCBS, stated that there will be an </w:t>
      </w:r>
      <w:r w:rsidR="00522490">
        <w:rPr>
          <w:rFonts w:ascii="Arial" w:hAnsi="Arial"/>
          <w:sz w:val="20"/>
        </w:rPr>
        <w:t xml:space="preserve">appeal process and notifications will be sent to members with regards to specialty drugs and compound medications. </w:t>
      </w:r>
    </w:p>
    <w:p w14:paraId="610E56B4" w14:textId="77777777" w:rsidR="00522490" w:rsidRDefault="00522490" w:rsidP="009D03AF">
      <w:pPr>
        <w:tabs>
          <w:tab w:val="left" w:pos="0"/>
          <w:tab w:val="left" w:pos="1440"/>
        </w:tabs>
        <w:suppressAutoHyphens/>
        <w:jc w:val="both"/>
        <w:rPr>
          <w:rFonts w:ascii="Arial" w:hAnsi="Arial"/>
          <w:sz w:val="20"/>
        </w:rPr>
      </w:pPr>
    </w:p>
    <w:p w14:paraId="7E2114D3" w14:textId="77777777" w:rsidR="00522490" w:rsidRDefault="00522490" w:rsidP="009D03AF">
      <w:pPr>
        <w:tabs>
          <w:tab w:val="left" w:pos="0"/>
          <w:tab w:val="left" w:pos="1440"/>
        </w:tabs>
        <w:suppressAutoHyphens/>
        <w:jc w:val="both"/>
        <w:rPr>
          <w:rFonts w:ascii="Arial" w:hAnsi="Arial"/>
          <w:sz w:val="20"/>
        </w:rPr>
      </w:pPr>
      <w:r>
        <w:rPr>
          <w:rFonts w:ascii="Arial" w:hAnsi="Arial"/>
          <w:sz w:val="20"/>
        </w:rPr>
        <w:t>Stephanie Bailey moved for approval.</w:t>
      </w:r>
    </w:p>
    <w:p w14:paraId="5628CFE6" w14:textId="77777777" w:rsidR="00522490" w:rsidRDefault="00522490" w:rsidP="009D03AF">
      <w:pPr>
        <w:tabs>
          <w:tab w:val="left" w:pos="0"/>
          <w:tab w:val="left" w:pos="1440"/>
        </w:tabs>
        <w:suppressAutoHyphens/>
        <w:jc w:val="both"/>
        <w:rPr>
          <w:rFonts w:ascii="Arial" w:hAnsi="Arial"/>
          <w:sz w:val="20"/>
        </w:rPr>
      </w:pPr>
    </w:p>
    <w:p w14:paraId="76BC7E19" w14:textId="77777777" w:rsidR="00522490" w:rsidRDefault="00522490" w:rsidP="009D03AF">
      <w:pPr>
        <w:tabs>
          <w:tab w:val="left" w:pos="0"/>
          <w:tab w:val="left" w:pos="1440"/>
        </w:tabs>
        <w:suppressAutoHyphens/>
        <w:jc w:val="both"/>
        <w:rPr>
          <w:rFonts w:ascii="Arial" w:hAnsi="Arial"/>
          <w:sz w:val="20"/>
        </w:rPr>
      </w:pPr>
      <w:r>
        <w:rPr>
          <w:rFonts w:ascii="Arial" w:hAnsi="Arial"/>
          <w:sz w:val="20"/>
        </w:rPr>
        <w:t>There was further discussion of any prolonged savings in healthcare costs from the use of specialty drugs and compound medications that may cure a condition/illness.</w:t>
      </w:r>
    </w:p>
    <w:p w14:paraId="383E733A" w14:textId="77777777" w:rsidR="00522490" w:rsidRDefault="00522490" w:rsidP="009D03AF">
      <w:pPr>
        <w:tabs>
          <w:tab w:val="left" w:pos="0"/>
          <w:tab w:val="left" w:pos="1440"/>
        </w:tabs>
        <w:suppressAutoHyphens/>
        <w:jc w:val="both"/>
        <w:rPr>
          <w:rFonts w:ascii="Arial" w:hAnsi="Arial"/>
          <w:sz w:val="20"/>
        </w:rPr>
      </w:pPr>
    </w:p>
    <w:p w14:paraId="4ED75282" w14:textId="77777777" w:rsidR="00522490" w:rsidRDefault="00522490" w:rsidP="009D03AF">
      <w:pPr>
        <w:tabs>
          <w:tab w:val="left" w:pos="0"/>
          <w:tab w:val="left" w:pos="1440"/>
        </w:tabs>
        <w:suppressAutoHyphens/>
        <w:jc w:val="both"/>
        <w:rPr>
          <w:rFonts w:ascii="Arial" w:hAnsi="Arial"/>
          <w:sz w:val="20"/>
        </w:rPr>
      </w:pPr>
      <w:r>
        <w:rPr>
          <w:rFonts w:ascii="Arial" w:hAnsi="Arial"/>
          <w:sz w:val="20"/>
        </w:rPr>
        <w:t xml:space="preserve">Kelley Lewis stated that in speaking with the pharmacists with Blue Cross and Cigna typically compound medications </w:t>
      </w:r>
      <w:r w:rsidR="00753A9D">
        <w:rPr>
          <w:rFonts w:ascii="Arial" w:hAnsi="Arial"/>
          <w:sz w:val="20"/>
        </w:rPr>
        <w:t>are for off-label use and since they are not FDA approved</w:t>
      </w:r>
      <w:r>
        <w:rPr>
          <w:rFonts w:ascii="Arial" w:hAnsi="Arial"/>
          <w:sz w:val="20"/>
        </w:rPr>
        <w:t xml:space="preserve"> there are other medications </w:t>
      </w:r>
      <w:r w:rsidR="00753A9D">
        <w:rPr>
          <w:rFonts w:ascii="Arial" w:hAnsi="Arial"/>
          <w:sz w:val="20"/>
        </w:rPr>
        <w:t>that will work.</w:t>
      </w:r>
    </w:p>
    <w:p w14:paraId="35852848" w14:textId="77777777" w:rsidR="00753A9D" w:rsidRDefault="00753A9D" w:rsidP="009D03AF">
      <w:pPr>
        <w:tabs>
          <w:tab w:val="left" w:pos="0"/>
          <w:tab w:val="left" w:pos="1440"/>
        </w:tabs>
        <w:suppressAutoHyphens/>
        <w:jc w:val="both"/>
        <w:rPr>
          <w:rFonts w:ascii="Arial" w:hAnsi="Arial"/>
          <w:sz w:val="20"/>
        </w:rPr>
      </w:pPr>
    </w:p>
    <w:p w14:paraId="506730F1" w14:textId="77777777" w:rsidR="00753A9D" w:rsidRDefault="00753A9D" w:rsidP="009D03AF">
      <w:pPr>
        <w:tabs>
          <w:tab w:val="left" w:pos="0"/>
          <w:tab w:val="left" w:pos="1440"/>
        </w:tabs>
        <w:suppressAutoHyphens/>
        <w:jc w:val="both"/>
        <w:rPr>
          <w:rFonts w:ascii="Arial" w:hAnsi="Arial"/>
          <w:sz w:val="20"/>
        </w:rPr>
      </w:pPr>
      <w:r>
        <w:rPr>
          <w:rFonts w:ascii="Arial" w:hAnsi="Arial"/>
          <w:sz w:val="20"/>
        </w:rPr>
        <w:t xml:space="preserve">There was discussion of compound drugs </w:t>
      </w:r>
      <w:r w:rsidR="00111977">
        <w:rPr>
          <w:rFonts w:ascii="Arial" w:hAnsi="Arial"/>
          <w:sz w:val="20"/>
        </w:rPr>
        <w:t xml:space="preserve">already </w:t>
      </w:r>
      <w:r>
        <w:rPr>
          <w:rFonts w:ascii="Arial" w:hAnsi="Arial"/>
          <w:sz w:val="20"/>
        </w:rPr>
        <w:t>in the network, how they got in network and why the cost is not controlled.</w:t>
      </w:r>
    </w:p>
    <w:p w14:paraId="21CD5EC6" w14:textId="77777777" w:rsidR="00753A9D" w:rsidRDefault="00753A9D" w:rsidP="009D03AF">
      <w:pPr>
        <w:tabs>
          <w:tab w:val="left" w:pos="0"/>
          <w:tab w:val="left" w:pos="1440"/>
        </w:tabs>
        <w:suppressAutoHyphens/>
        <w:jc w:val="both"/>
        <w:rPr>
          <w:rFonts w:ascii="Arial" w:hAnsi="Arial"/>
          <w:sz w:val="20"/>
        </w:rPr>
      </w:pPr>
    </w:p>
    <w:p w14:paraId="5EB9A7DF" w14:textId="77777777" w:rsidR="00753A9D" w:rsidRDefault="00753A9D" w:rsidP="009D03AF">
      <w:pPr>
        <w:tabs>
          <w:tab w:val="left" w:pos="0"/>
          <w:tab w:val="left" w:pos="1440"/>
        </w:tabs>
        <w:suppressAutoHyphens/>
        <w:jc w:val="both"/>
        <w:rPr>
          <w:rFonts w:ascii="Arial" w:hAnsi="Arial"/>
          <w:sz w:val="20"/>
        </w:rPr>
      </w:pPr>
      <w:r>
        <w:rPr>
          <w:rFonts w:ascii="Arial" w:hAnsi="Arial"/>
          <w:sz w:val="20"/>
        </w:rPr>
        <w:t xml:space="preserve">Greg Drennan, Deloitte, stated that </w:t>
      </w:r>
      <w:r w:rsidR="00111977">
        <w:rPr>
          <w:rFonts w:ascii="Arial" w:hAnsi="Arial"/>
          <w:sz w:val="20"/>
        </w:rPr>
        <w:t>because of the scripting it is hard to control the cost.</w:t>
      </w:r>
    </w:p>
    <w:p w14:paraId="1369FCF7" w14:textId="77777777" w:rsidR="00111977" w:rsidRDefault="00111977" w:rsidP="009D03AF">
      <w:pPr>
        <w:tabs>
          <w:tab w:val="left" w:pos="0"/>
          <w:tab w:val="left" w:pos="1440"/>
        </w:tabs>
        <w:suppressAutoHyphens/>
        <w:jc w:val="both"/>
        <w:rPr>
          <w:rFonts w:ascii="Arial" w:hAnsi="Arial"/>
          <w:sz w:val="20"/>
        </w:rPr>
      </w:pPr>
    </w:p>
    <w:p w14:paraId="641A593C" w14:textId="77777777" w:rsidR="00111977" w:rsidRDefault="00111977" w:rsidP="009D03AF">
      <w:pPr>
        <w:tabs>
          <w:tab w:val="left" w:pos="0"/>
          <w:tab w:val="left" w:pos="1440"/>
        </w:tabs>
        <w:suppressAutoHyphens/>
        <w:jc w:val="both"/>
        <w:rPr>
          <w:rFonts w:ascii="Arial" w:hAnsi="Arial"/>
          <w:sz w:val="20"/>
        </w:rPr>
      </w:pPr>
      <w:r>
        <w:rPr>
          <w:rFonts w:ascii="Arial" w:hAnsi="Arial"/>
          <w:sz w:val="20"/>
        </w:rPr>
        <w:t>It was also noted that this recommendation be implemented as soon as possible.</w:t>
      </w:r>
    </w:p>
    <w:p w14:paraId="61DE33E7" w14:textId="77777777" w:rsidR="00111977" w:rsidRDefault="00111977" w:rsidP="009D03AF">
      <w:pPr>
        <w:tabs>
          <w:tab w:val="left" w:pos="0"/>
          <w:tab w:val="left" w:pos="1440"/>
        </w:tabs>
        <w:suppressAutoHyphens/>
        <w:jc w:val="both"/>
        <w:rPr>
          <w:rFonts w:ascii="Arial" w:hAnsi="Arial"/>
          <w:sz w:val="20"/>
        </w:rPr>
      </w:pPr>
    </w:p>
    <w:p w14:paraId="247A0E58" w14:textId="77777777" w:rsidR="00111977" w:rsidRDefault="00111977" w:rsidP="009D03AF">
      <w:pPr>
        <w:tabs>
          <w:tab w:val="left" w:pos="0"/>
          <w:tab w:val="left" w:pos="1440"/>
        </w:tabs>
        <w:suppressAutoHyphens/>
        <w:jc w:val="both"/>
        <w:rPr>
          <w:rFonts w:ascii="Arial" w:hAnsi="Arial"/>
          <w:sz w:val="20"/>
        </w:rPr>
      </w:pPr>
      <w:r>
        <w:rPr>
          <w:rFonts w:ascii="Arial" w:hAnsi="Arial"/>
          <w:sz w:val="20"/>
        </w:rPr>
        <w:t xml:space="preserve">Stephanie Bailey amended her motion to implement this recommendation as soon as possible. </w:t>
      </w:r>
      <w:r w:rsidR="00503544">
        <w:rPr>
          <w:rFonts w:ascii="Arial" w:hAnsi="Arial"/>
          <w:sz w:val="20"/>
        </w:rPr>
        <w:t xml:space="preserve"> Richard Riebeling </w:t>
      </w:r>
      <w:proofErr w:type="gramStart"/>
      <w:r w:rsidR="00503544">
        <w:rPr>
          <w:rFonts w:ascii="Arial" w:hAnsi="Arial"/>
          <w:sz w:val="20"/>
        </w:rPr>
        <w:t>seconded</w:t>
      </w:r>
      <w:proofErr w:type="gramEnd"/>
      <w:r w:rsidR="00503544">
        <w:rPr>
          <w:rFonts w:ascii="Arial" w:hAnsi="Arial"/>
          <w:sz w:val="20"/>
        </w:rPr>
        <w:t xml:space="preserve"> and the Committee approved the recommendation to exclude coverage of compound medications effective as soon as administratively possible with </w:t>
      </w:r>
      <w:r w:rsidR="00433F5D">
        <w:rPr>
          <w:rFonts w:ascii="Arial" w:hAnsi="Arial"/>
          <w:sz w:val="20"/>
        </w:rPr>
        <w:t xml:space="preserve">B.R. Hall </w:t>
      </w:r>
      <w:r w:rsidR="00503544">
        <w:rPr>
          <w:rFonts w:ascii="Arial" w:hAnsi="Arial"/>
          <w:sz w:val="20"/>
        </w:rPr>
        <w:t xml:space="preserve">opposing and </w:t>
      </w:r>
      <w:r w:rsidR="00433F5D">
        <w:rPr>
          <w:rFonts w:ascii="Arial" w:hAnsi="Arial"/>
          <w:sz w:val="20"/>
        </w:rPr>
        <w:t>Doug Clariday</w:t>
      </w:r>
      <w:r w:rsidR="00503544">
        <w:rPr>
          <w:rFonts w:ascii="Arial" w:hAnsi="Arial"/>
          <w:sz w:val="20"/>
        </w:rPr>
        <w:t xml:space="preserve"> abstaining.</w:t>
      </w:r>
    </w:p>
    <w:p w14:paraId="79850F3F" w14:textId="77777777" w:rsidR="00503544" w:rsidRDefault="00503544" w:rsidP="009D03AF">
      <w:pPr>
        <w:tabs>
          <w:tab w:val="left" w:pos="0"/>
          <w:tab w:val="left" w:pos="1440"/>
        </w:tabs>
        <w:suppressAutoHyphens/>
        <w:jc w:val="both"/>
        <w:rPr>
          <w:rFonts w:ascii="Arial" w:hAnsi="Arial"/>
          <w:sz w:val="20"/>
        </w:rPr>
      </w:pPr>
    </w:p>
    <w:p w14:paraId="00A6D675" w14:textId="77777777" w:rsidR="0013264C" w:rsidRDefault="0013264C" w:rsidP="009D03AF">
      <w:pPr>
        <w:tabs>
          <w:tab w:val="left" w:pos="0"/>
          <w:tab w:val="left" w:pos="1440"/>
        </w:tabs>
        <w:suppressAutoHyphens/>
        <w:jc w:val="both"/>
        <w:rPr>
          <w:rFonts w:ascii="Arial" w:hAnsi="Arial"/>
          <w:sz w:val="20"/>
        </w:rPr>
      </w:pPr>
      <w:r>
        <w:rPr>
          <w:rFonts w:ascii="Arial" w:hAnsi="Arial"/>
          <w:sz w:val="20"/>
        </w:rPr>
        <w:t>Kelley Lewis referred to Nicki Eke, Legal Department,</w:t>
      </w:r>
      <w:r w:rsidR="00433F5D">
        <w:rPr>
          <w:rFonts w:ascii="Arial" w:hAnsi="Arial"/>
          <w:sz w:val="20"/>
        </w:rPr>
        <w:t xml:space="preserve"> on </w:t>
      </w:r>
      <w:r>
        <w:rPr>
          <w:rFonts w:ascii="Arial" w:hAnsi="Arial"/>
          <w:sz w:val="20"/>
        </w:rPr>
        <w:t>the recommendation to implement the dispense as written program.</w:t>
      </w:r>
    </w:p>
    <w:p w14:paraId="1B7DEFA4" w14:textId="77777777" w:rsidR="0013264C" w:rsidRDefault="0013264C" w:rsidP="009D03AF">
      <w:pPr>
        <w:tabs>
          <w:tab w:val="left" w:pos="0"/>
          <w:tab w:val="left" w:pos="1440"/>
        </w:tabs>
        <w:suppressAutoHyphens/>
        <w:jc w:val="both"/>
        <w:rPr>
          <w:rFonts w:ascii="Arial" w:hAnsi="Arial"/>
          <w:sz w:val="20"/>
        </w:rPr>
      </w:pPr>
    </w:p>
    <w:p w14:paraId="495F35B4" w14:textId="77777777" w:rsidR="0013264C" w:rsidRDefault="0013264C" w:rsidP="009D03AF">
      <w:pPr>
        <w:tabs>
          <w:tab w:val="left" w:pos="0"/>
          <w:tab w:val="left" w:pos="1440"/>
        </w:tabs>
        <w:suppressAutoHyphens/>
        <w:jc w:val="both"/>
        <w:rPr>
          <w:rFonts w:ascii="Arial" w:hAnsi="Arial"/>
          <w:sz w:val="20"/>
        </w:rPr>
      </w:pPr>
      <w:r>
        <w:rPr>
          <w:rFonts w:ascii="Arial" w:hAnsi="Arial"/>
          <w:sz w:val="20"/>
        </w:rPr>
        <w:t xml:space="preserve">Nicki Eke stated </w:t>
      </w:r>
      <w:r w:rsidR="00433F5D">
        <w:rPr>
          <w:rFonts w:ascii="Arial" w:hAnsi="Arial"/>
          <w:sz w:val="20"/>
        </w:rPr>
        <w:t>that at this time there are no regulations or CMS guidelines on this and until further clarification is received it is her position not to recommend this as it m</w:t>
      </w:r>
      <w:r>
        <w:rPr>
          <w:rFonts w:ascii="Arial" w:hAnsi="Arial"/>
          <w:sz w:val="20"/>
        </w:rPr>
        <w:t xml:space="preserve">ay cause the plan to </w:t>
      </w:r>
      <w:proofErr w:type="gramStart"/>
      <w:r>
        <w:rPr>
          <w:rFonts w:ascii="Arial" w:hAnsi="Arial"/>
          <w:sz w:val="20"/>
        </w:rPr>
        <w:t>loose</w:t>
      </w:r>
      <w:proofErr w:type="gramEnd"/>
      <w:r>
        <w:rPr>
          <w:rFonts w:ascii="Arial" w:hAnsi="Arial"/>
          <w:sz w:val="20"/>
        </w:rPr>
        <w:t xml:space="preserve"> grandfathered status. </w:t>
      </w:r>
    </w:p>
    <w:p w14:paraId="649C1889" w14:textId="77777777" w:rsidR="00503544" w:rsidRDefault="00503544" w:rsidP="009D03AF">
      <w:pPr>
        <w:tabs>
          <w:tab w:val="left" w:pos="0"/>
          <w:tab w:val="left" w:pos="1440"/>
        </w:tabs>
        <w:suppressAutoHyphens/>
        <w:jc w:val="both"/>
        <w:rPr>
          <w:rFonts w:ascii="Arial" w:hAnsi="Arial"/>
          <w:sz w:val="20"/>
        </w:rPr>
      </w:pPr>
    </w:p>
    <w:p w14:paraId="536635B5" w14:textId="77777777" w:rsidR="00753A9D" w:rsidRDefault="00433F5D" w:rsidP="009D03AF">
      <w:pPr>
        <w:tabs>
          <w:tab w:val="left" w:pos="0"/>
          <w:tab w:val="left" w:pos="1440"/>
        </w:tabs>
        <w:suppressAutoHyphens/>
        <w:jc w:val="both"/>
        <w:rPr>
          <w:rFonts w:ascii="Arial" w:hAnsi="Arial"/>
          <w:sz w:val="20"/>
        </w:rPr>
      </w:pPr>
      <w:r>
        <w:rPr>
          <w:rFonts w:ascii="Arial" w:hAnsi="Arial"/>
          <w:sz w:val="20"/>
        </w:rPr>
        <w:t xml:space="preserve">B.R. Hall moved to defer this recommendation pending review by the Legal Department. Richard Riebeling </w:t>
      </w:r>
      <w:proofErr w:type="gramStart"/>
      <w:r>
        <w:rPr>
          <w:rFonts w:ascii="Arial" w:hAnsi="Arial"/>
          <w:sz w:val="20"/>
        </w:rPr>
        <w:t>seconded</w:t>
      </w:r>
      <w:proofErr w:type="gramEnd"/>
      <w:r>
        <w:rPr>
          <w:rFonts w:ascii="Arial" w:hAnsi="Arial"/>
          <w:sz w:val="20"/>
        </w:rPr>
        <w:t xml:space="preserve"> and the Committee approved without objection.</w:t>
      </w:r>
    </w:p>
    <w:p w14:paraId="132736D9" w14:textId="77777777" w:rsidR="00433F5D" w:rsidRDefault="00433F5D" w:rsidP="009D03AF">
      <w:pPr>
        <w:tabs>
          <w:tab w:val="left" w:pos="0"/>
          <w:tab w:val="left" w:pos="1440"/>
        </w:tabs>
        <w:suppressAutoHyphens/>
        <w:jc w:val="both"/>
        <w:rPr>
          <w:rFonts w:ascii="Arial" w:hAnsi="Arial"/>
          <w:sz w:val="20"/>
        </w:rPr>
      </w:pPr>
    </w:p>
    <w:p w14:paraId="626FF15B" w14:textId="77777777" w:rsidR="00433F5D" w:rsidRDefault="00E97949" w:rsidP="009D03AF">
      <w:pPr>
        <w:tabs>
          <w:tab w:val="left" w:pos="0"/>
          <w:tab w:val="left" w:pos="1440"/>
        </w:tabs>
        <w:suppressAutoHyphens/>
        <w:jc w:val="both"/>
        <w:rPr>
          <w:rFonts w:ascii="Arial" w:hAnsi="Arial"/>
          <w:sz w:val="20"/>
        </w:rPr>
      </w:pPr>
      <w:r>
        <w:rPr>
          <w:rFonts w:ascii="Arial" w:hAnsi="Arial"/>
          <w:sz w:val="20"/>
        </w:rPr>
        <w:t xml:space="preserve">Kelley Lewis stated that the next recommendation is solely for the Cigna Choice Fund plan. She stated that BCBS already has as step therapy program in </w:t>
      </w:r>
      <w:proofErr w:type="gramStart"/>
      <w:r>
        <w:rPr>
          <w:rFonts w:ascii="Arial" w:hAnsi="Arial"/>
          <w:sz w:val="20"/>
        </w:rPr>
        <w:t>place</w:t>
      </w:r>
      <w:proofErr w:type="gramEnd"/>
      <w:r>
        <w:rPr>
          <w:rFonts w:ascii="Arial" w:hAnsi="Arial"/>
          <w:sz w:val="20"/>
        </w:rPr>
        <w:t xml:space="preserve"> and this would get the plans in line with one another. She stated that they are recommending implementing a step therapy program for the Cigna plan. She also reviewed the estimated savings over a </w:t>
      </w:r>
      <w:proofErr w:type="gramStart"/>
      <w:r>
        <w:rPr>
          <w:rFonts w:ascii="Arial" w:hAnsi="Arial"/>
          <w:sz w:val="20"/>
        </w:rPr>
        <w:t>three year</w:t>
      </w:r>
      <w:proofErr w:type="gramEnd"/>
      <w:r>
        <w:rPr>
          <w:rFonts w:ascii="Arial" w:hAnsi="Arial"/>
          <w:sz w:val="20"/>
        </w:rPr>
        <w:t xml:space="preserve"> period.</w:t>
      </w:r>
    </w:p>
    <w:p w14:paraId="7B8B17AE" w14:textId="77777777" w:rsidR="00E97949" w:rsidRDefault="00E97949" w:rsidP="009D03AF">
      <w:pPr>
        <w:tabs>
          <w:tab w:val="left" w:pos="0"/>
          <w:tab w:val="left" w:pos="1440"/>
        </w:tabs>
        <w:suppressAutoHyphens/>
        <w:jc w:val="both"/>
        <w:rPr>
          <w:rFonts w:ascii="Arial" w:hAnsi="Arial"/>
          <w:sz w:val="20"/>
        </w:rPr>
      </w:pPr>
    </w:p>
    <w:p w14:paraId="2218766F" w14:textId="77777777" w:rsidR="00E97949" w:rsidRDefault="00E97949" w:rsidP="009D03AF">
      <w:pPr>
        <w:tabs>
          <w:tab w:val="left" w:pos="0"/>
          <w:tab w:val="left" w:pos="1440"/>
        </w:tabs>
        <w:suppressAutoHyphens/>
        <w:jc w:val="both"/>
        <w:rPr>
          <w:rFonts w:ascii="Arial" w:hAnsi="Arial"/>
          <w:sz w:val="20"/>
        </w:rPr>
      </w:pPr>
      <w:r>
        <w:rPr>
          <w:rFonts w:ascii="Arial" w:hAnsi="Arial"/>
          <w:sz w:val="20"/>
        </w:rPr>
        <w:t>Richard Riebeling moved for approval of the recommendation to implement a step therapy program for the Cigna Choice Fund plan. Veronica Frazier seconded and the Committee approved with B.R. Hall abstaining.</w:t>
      </w:r>
    </w:p>
    <w:p w14:paraId="1F843C7E" w14:textId="77777777" w:rsidR="00E97949" w:rsidRDefault="00E97949" w:rsidP="009D03AF">
      <w:pPr>
        <w:tabs>
          <w:tab w:val="left" w:pos="0"/>
          <w:tab w:val="left" w:pos="1440"/>
        </w:tabs>
        <w:suppressAutoHyphens/>
        <w:jc w:val="both"/>
        <w:rPr>
          <w:rFonts w:ascii="Arial" w:hAnsi="Arial"/>
          <w:sz w:val="20"/>
        </w:rPr>
      </w:pPr>
    </w:p>
    <w:p w14:paraId="2F118225" w14:textId="77777777" w:rsidR="00E97949" w:rsidRDefault="00E97949" w:rsidP="009D03AF">
      <w:pPr>
        <w:tabs>
          <w:tab w:val="left" w:pos="0"/>
          <w:tab w:val="left" w:pos="1440"/>
        </w:tabs>
        <w:suppressAutoHyphens/>
        <w:jc w:val="both"/>
        <w:rPr>
          <w:rFonts w:ascii="Arial" w:hAnsi="Arial"/>
          <w:sz w:val="20"/>
        </w:rPr>
      </w:pPr>
      <w:r>
        <w:rPr>
          <w:rFonts w:ascii="Arial" w:hAnsi="Arial"/>
          <w:sz w:val="20"/>
        </w:rPr>
        <w:t xml:space="preserve">Kelley Lewis reviewed the recommendation to have exclusions from formulary with </w:t>
      </w:r>
      <w:proofErr w:type="gramStart"/>
      <w:r>
        <w:rPr>
          <w:rFonts w:ascii="Arial" w:hAnsi="Arial"/>
          <w:sz w:val="20"/>
        </w:rPr>
        <w:t>over the counter</w:t>
      </w:r>
      <w:proofErr w:type="gramEnd"/>
      <w:r>
        <w:rPr>
          <w:rFonts w:ascii="Arial" w:hAnsi="Arial"/>
          <w:sz w:val="20"/>
        </w:rPr>
        <w:t xml:space="preserve"> alternatives. She stated that </w:t>
      </w:r>
      <w:r w:rsidR="004238B8">
        <w:rPr>
          <w:rFonts w:ascii="Arial" w:hAnsi="Arial"/>
          <w:sz w:val="20"/>
        </w:rPr>
        <w:t xml:space="preserve">this is for members who are prescribed a new script after January 1, 2016 not someone who has been on the medication. She stated that for medications that have an </w:t>
      </w:r>
      <w:proofErr w:type="gramStart"/>
      <w:r w:rsidR="004238B8">
        <w:rPr>
          <w:rFonts w:ascii="Arial" w:hAnsi="Arial"/>
          <w:sz w:val="20"/>
        </w:rPr>
        <w:t>over the counter</w:t>
      </w:r>
      <w:proofErr w:type="gramEnd"/>
      <w:r w:rsidR="004238B8">
        <w:rPr>
          <w:rFonts w:ascii="Arial" w:hAnsi="Arial"/>
          <w:sz w:val="20"/>
        </w:rPr>
        <w:t xml:space="preserve"> alternative it is recommended that the plans not cover the prescription drug form of the drug. </w:t>
      </w:r>
    </w:p>
    <w:p w14:paraId="4DBA8D26" w14:textId="77777777" w:rsidR="00C607ED" w:rsidRDefault="00C607ED" w:rsidP="009D03AF">
      <w:pPr>
        <w:tabs>
          <w:tab w:val="left" w:pos="0"/>
          <w:tab w:val="left" w:pos="1440"/>
        </w:tabs>
        <w:suppressAutoHyphens/>
        <w:jc w:val="both"/>
        <w:rPr>
          <w:rFonts w:ascii="Arial" w:hAnsi="Arial"/>
          <w:sz w:val="20"/>
        </w:rPr>
      </w:pPr>
    </w:p>
    <w:p w14:paraId="08C5BE21" w14:textId="77777777" w:rsidR="00C607ED" w:rsidRDefault="00C607ED" w:rsidP="009D03AF">
      <w:pPr>
        <w:tabs>
          <w:tab w:val="left" w:pos="0"/>
          <w:tab w:val="left" w:pos="1440"/>
        </w:tabs>
        <w:suppressAutoHyphens/>
        <w:jc w:val="both"/>
        <w:rPr>
          <w:rFonts w:ascii="Arial" w:hAnsi="Arial"/>
          <w:sz w:val="20"/>
        </w:rPr>
      </w:pPr>
      <w:r>
        <w:rPr>
          <w:rFonts w:ascii="Arial" w:hAnsi="Arial"/>
          <w:sz w:val="20"/>
        </w:rPr>
        <w:t xml:space="preserve">After some discussion that the </w:t>
      </w:r>
      <w:proofErr w:type="gramStart"/>
      <w:r>
        <w:rPr>
          <w:rFonts w:ascii="Arial" w:hAnsi="Arial"/>
          <w:sz w:val="20"/>
        </w:rPr>
        <w:t>over the counter</w:t>
      </w:r>
      <w:proofErr w:type="gramEnd"/>
      <w:r>
        <w:rPr>
          <w:rFonts w:ascii="Arial" w:hAnsi="Arial"/>
          <w:sz w:val="20"/>
        </w:rPr>
        <w:t xml:space="preserve"> alternative is just less of a dose and estimated savings, Stephanie Bailey moved for approval of the recommendation that the plans not cover the prescription form of the drug. Richard Riebeling seconded and the Committee approved with </w:t>
      </w:r>
      <w:r w:rsidR="008D7759">
        <w:rPr>
          <w:rFonts w:ascii="Arial" w:hAnsi="Arial"/>
          <w:sz w:val="20"/>
        </w:rPr>
        <w:t>Doug Clariday opposing and B.R. Hall abstaining.</w:t>
      </w:r>
    </w:p>
    <w:p w14:paraId="251BAADE" w14:textId="77777777" w:rsidR="00C607ED" w:rsidRDefault="00C607ED" w:rsidP="009D03AF">
      <w:pPr>
        <w:tabs>
          <w:tab w:val="left" w:pos="0"/>
          <w:tab w:val="left" w:pos="1440"/>
        </w:tabs>
        <w:suppressAutoHyphens/>
        <w:jc w:val="both"/>
        <w:rPr>
          <w:rFonts w:ascii="Arial" w:hAnsi="Arial"/>
          <w:sz w:val="20"/>
        </w:rPr>
      </w:pPr>
    </w:p>
    <w:p w14:paraId="3176C6F0" w14:textId="77777777" w:rsidR="00C607ED" w:rsidRDefault="008D7759" w:rsidP="009D03AF">
      <w:pPr>
        <w:tabs>
          <w:tab w:val="left" w:pos="0"/>
          <w:tab w:val="left" w:pos="1440"/>
        </w:tabs>
        <w:suppressAutoHyphens/>
        <w:jc w:val="both"/>
        <w:rPr>
          <w:rFonts w:ascii="Arial" w:hAnsi="Arial"/>
          <w:sz w:val="20"/>
        </w:rPr>
      </w:pPr>
      <w:r>
        <w:rPr>
          <w:rFonts w:ascii="Arial" w:hAnsi="Arial"/>
          <w:sz w:val="20"/>
        </w:rPr>
        <w:lastRenderedPageBreak/>
        <w:t>Kelley Lewis stated that the 6th</w:t>
      </w:r>
      <w:r w:rsidR="00C607ED">
        <w:rPr>
          <w:rFonts w:ascii="Arial" w:hAnsi="Arial"/>
          <w:sz w:val="20"/>
        </w:rPr>
        <w:t xml:space="preserve"> recommendation is for both plans. She stated that most employers are excluding lifestyle drugs</w:t>
      </w:r>
      <w:r w:rsidR="00C07B95">
        <w:rPr>
          <w:rFonts w:ascii="Arial" w:hAnsi="Arial"/>
          <w:sz w:val="20"/>
        </w:rPr>
        <w:t xml:space="preserve"> (erectile dysfunction, baldness, acne, hair loss).</w:t>
      </w:r>
      <w:r w:rsidR="00C607ED">
        <w:rPr>
          <w:rFonts w:ascii="Arial" w:hAnsi="Arial"/>
          <w:sz w:val="20"/>
        </w:rPr>
        <w:t xml:space="preserve"> She stated that </w:t>
      </w:r>
      <w:r w:rsidR="00C07B95">
        <w:rPr>
          <w:rFonts w:ascii="Arial" w:hAnsi="Arial"/>
          <w:sz w:val="20"/>
        </w:rPr>
        <w:t xml:space="preserve">lifestyle is a term used within the industry that refers to things to enhance quality of life that are not medically necessary. </w:t>
      </w:r>
    </w:p>
    <w:p w14:paraId="34BAB92F" w14:textId="77777777" w:rsidR="008D7759" w:rsidRDefault="008D7759" w:rsidP="009D03AF">
      <w:pPr>
        <w:tabs>
          <w:tab w:val="left" w:pos="0"/>
          <w:tab w:val="left" w:pos="1440"/>
        </w:tabs>
        <w:suppressAutoHyphens/>
        <w:jc w:val="both"/>
        <w:rPr>
          <w:rFonts w:ascii="Arial" w:hAnsi="Arial"/>
          <w:sz w:val="20"/>
        </w:rPr>
      </w:pPr>
    </w:p>
    <w:p w14:paraId="7A5F0B4D" w14:textId="77777777" w:rsidR="00C07B95" w:rsidRDefault="00C07B95" w:rsidP="009D03AF">
      <w:pPr>
        <w:tabs>
          <w:tab w:val="left" w:pos="0"/>
          <w:tab w:val="left" w:pos="1440"/>
        </w:tabs>
        <w:suppressAutoHyphens/>
        <w:jc w:val="both"/>
        <w:rPr>
          <w:rFonts w:ascii="Arial" w:hAnsi="Arial"/>
          <w:sz w:val="20"/>
        </w:rPr>
      </w:pPr>
      <w:r>
        <w:rPr>
          <w:rFonts w:ascii="Arial" w:hAnsi="Arial"/>
          <w:sz w:val="20"/>
        </w:rPr>
        <w:t>The Committee discussed the lifestyle aspect and that it may be a necessity, drugs used previously to enhance lifestyle, cost savings, limits on lifestyle drugs</w:t>
      </w:r>
      <w:r w:rsidR="008603F9">
        <w:rPr>
          <w:rFonts w:ascii="Arial" w:hAnsi="Arial"/>
          <w:sz w:val="20"/>
        </w:rPr>
        <w:t xml:space="preserve"> and the Board approving the drug when it first came out</w:t>
      </w:r>
      <w:r>
        <w:rPr>
          <w:rFonts w:ascii="Arial" w:hAnsi="Arial"/>
          <w:sz w:val="20"/>
        </w:rPr>
        <w:t>.</w:t>
      </w:r>
    </w:p>
    <w:p w14:paraId="2B4170E6" w14:textId="77777777" w:rsidR="00C07B95" w:rsidRDefault="00C07B95" w:rsidP="009D03AF">
      <w:pPr>
        <w:tabs>
          <w:tab w:val="left" w:pos="0"/>
          <w:tab w:val="left" w:pos="1440"/>
        </w:tabs>
        <w:suppressAutoHyphens/>
        <w:jc w:val="both"/>
        <w:rPr>
          <w:rFonts w:ascii="Arial" w:hAnsi="Arial"/>
          <w:sz w:val="20"/>
        </w:rPr>
      </w:pPr>
    </w:p>
    <w:p w14:paraId="0894FF00" w14:textId="77777777" w:rsidR="008603F9" w:rsidRDefault="00C07B95" w:rsidP="009D03AF">
      <w:pPr>
        <w:tabs>
          <w:tab w:val="left" w:pos="0"/>
          <w:tab w:val="left" w:pos="1440"/>
        </w:tabs>
        <w:suppressAutoHyphens/>
        <w:jc w:val="both"/>
        <w:rPr>
          <w:rFonts w:ascii="Arial" w:hAnsi="Arial"/>
          <w:sz w:val="20"/>
        </w:rPr>
      </w:pPr>
      <w:r>
        <w:rPr>
          <w:rFonts w:ascii="Arial" w:hAnsi="Arial"/>
          <w:sz w:val="20"/>
        </w:rPr>
        <w:t xml:space="preserve">B.R. Hall moved to continue other standard formulary exclusions erectile dysfunction (lifestyle drugs). </w:t>
      </w:r>
    </w:p>
    <w:p w14:paraId="57075580" w14:textId="77777777" w:rsidR="008603F9" w:rsidRDefault="008603F9" w:rsidP="009D03AF">
      <w:pPr>
        <w:tabs>
          <w:tab w:val="left" w:pos="0"/>
          <w:tab w:val="left" w:pos="1440"/>
        </w:tabs>
        <w:suppressAutoHyphens/>
        <w:jc w:val="both"/>
        <w:rPr>
          <w:rFonts w:ascii="Arial" w:hAnsi="Arial"/>
          <w:sz w:val="20"/>
        </w:rPr>
      </w:pPr>
    </w:p>
    <w:p w14:paraId="4F67F9AC" w14:textId="77777777" w:rsidR="00C07B95" w:rsidRDefault="008603F9" w:rsidP="009D03AF">
      <w:pPr>
        <w:tabs>
          <w:tab w:val="left" w:pos="0"/>
          <w:tab w:val="left" w:pos="1440"/>
        </w:tabs>
        <w:suppressAutoHyphens/>
        <w:jc w:val="both"/>
        <w:rPr>
          <w:rFonts w:ascii="Arial" w:hAnsi="Arial"/>
          <w:sz w:val="20"/>
        </w:rPr>
      </w:pPr>
      <w:r>
        <w:rPr>
          <w:rFonts w:ascii="Arial" w:hAnsi="Arial"/>
          <w:sz w:val="20"/>
        </w:rPr>
        <w:t xml:space="preserve">After some discussion of including other various lifestyle drugs in this, </w:t>
      </w:r>
      <w:r w:rsidR="00C07B95">
        <w:rPr>
          <w:rFonts w:ascii="Arial" w:hAnsi="Arial"/>
          <w:sz w:val="20"/>
        </w:rPr>
        <w:t>Doug Clariday seconded and the Committee ap</w:t>
      </w:r>
      <w:r w:rsidR="008D7759">
        <w:rPr>
          <w:rFonts w:ascii="Arial" w:hAnsi="Arial"/>
          <w:sz w:val="20"/>
        </w:rPr>
        <w:t>proved with Stephanie Bailey and</w:t>
      </w:r>
      <w:r w:rsidR="00C07B95">
        <w:rPr>
          <w:rFonts w:ascii="Arial" w:hAnsi="Arial"/>
          <w:sz w:val="20"/>
        </w:rPr>
        <w:t xml:space="preserve"> Veronica Frazier opposing</w:t>
      </w:r>
      <w:r w:rsidR="008D7759">
        <w:rPr>
          <w:rFonts w:ascii="Arial" w:hAnsi="Arial"/>
          <w:sz w:val="20"/>
        </w:rPr>
        <w:t xml:space="preserve"> and Richard Riebeling abstaining</w:t>
      </w:r>
      <w:r w:rsidR="00C07B95">
        <w:rPr>
          <w:rFonts w:ascii="Arial" w:hAnsi="Arial"/>
          <w:sz w:val="20"/>
        </w:rPr>
        <w:t xml:space="preserve">. </w:t>
      </w:r>
    </w:p>
    <w:p w14:paraId="62E22415" w14:textId="77777777" w:rsidR="00753A9D" w:rsidRDefault="00753A9D" w:rsidP="009D03AF">
      <w:pPr>
        <w:tabs>
          <w:tab w:val="left" w:pos="0"/>
          <w:tab w:val="left" w:pos="1440"/>
        </w:tabs>
        <w:suppressAutoHyphens/>
        <w:jc w:val="both"/>
        <w:rPr>
          <w:rFonts w:ascii="Arial" w:hAnsi="Arial"/>
          <w:sz w:val="20"/>
        </w:rPr>
      </w:pPr>
    </w:p>
    <w:p w14:paraId="188F295A" w14:textId="77777777" w:rsidR="009E0EF5" w:rsidRDefault="008603F9" w:rsidP="009D03AF">
      <w:pPr>
        <w:tabs>
          <w:tab w:val="left" w:pos="0"/>
          <w:tab w:val="left" w:pos="1440"/>
        </w:tabs>
        <w:suppressAutoHyphens/>
        <w:jc w:val="both"/>
        <w:rPr>
          <w:rFonts w:ascii="Arial" w:hAnsi="Arial"/>
          <w:sz w:val="20"/>
        </w:rPr>
      </w:pPr>
      <w:r>
        <w:rPr>
          <w:rFonts w:ascii="Arial" w:hAnsi="Arial"/>
          <w:sz w:val="20"/>
        </w:rPr>
        <w:t>Kelley Lewis stated that the exclusion of fish oils is a small cost savings, however, these are typically not covered under the plan and recommends they be excluded.</w:t>
      </w:r>
    </w:p>
    <w:p w14:paraId="47320E81" w14:textId="77777777" w:rsidR="008603F9" w:rsidRDefault="008603F9" w:rsidP="008603F9">
      <w:pPr>
        <w:tabs>
          <w:tab w:val="left" w:pos="0"/>
          <w:tab w:val="left" w:pos="6225"/>
        </w:tabs>
        <w:suppressAutoHyphens/>
        <w:jc w:val="both"/>
        <w:rPr>
          <w:rFonts w:ascii="Arial" w:hAnsi="Arial"/>
          <w:sz w:val="20"/>
        </w:rPr>
      </w:pPr>
      <w:r>
        <w:rPr>
          <w:rFonts w:ascii="Arial" w:hAnsi="Arial"/>
          <w:sz w:val="20"/>
        </w:rPr>
        <w:tab/>
      </w:r>
    </w:p>
    <w:p w14:paraId="6663362A" w14:textId="77777777" w:rsidR="008603F9" w:rsidRDefault="008603F9" w:rsidP="009D03AF">
      <w:pPr>
        <w:tabs>
          <w:tab w:val="left" w:pos="0"/>
          <w:tab w:val="left" w:pos="1440"/>
        </w:tabs>
        <w:suppressAutoHyphens/>
        <w:jc w:val="both"/>
        <w:rPr>
          <w:rFonts w:ascii="Arial" w:hAnsi="Arial"/>
          <w:sz w:val="20"/>
        </w:rPr>
      </w:pPr>
      <w:r>
        <w:rPr>
          <w:rFonts w:ascii="Arial" w:hAnsi="Arial"/>
          <w:sz w:val="20"/>
        </w:rPr>
        <w:t xml:space="preserve">Stephanie Bailey moved for approval to exclude fish oils from the plans. Richard Riebeling seconded and the Committee approved with B.R. Hall abstaining. </w:t>
      </w:r>
    </w:p>
    <w:p w14:paraId="0721D828" w14:textId="77777777" w:rsidR="009E0EF5" w:rsidRDefault="009E0EF5" w:rsidP="009D03AF">
      <w:pPr>
        <w:tabs>
          <w:tab w:val="left" w:pos="0"/>
          <w:tab w:val="left" w:pos="1440"/>
        </w:tabs>
        <w:suppressAutoHyphens/>
        <w:jc w:val="both"/>
        <w:rPr>
          <w:rFonts w:ascii="Arial" w:hAnsi="Arial"/>
          <w:sz w:val="20"/>
        </w:rPr>
      </w:pPr>
    </w:p>
    <w:p w14:paraId="386E236A" w14:textId="77777777" w:rsidR="009E0EF5" w:rsidRDefault="009E0EF5" w:rsidP="009D03AF">
      <w:pPr>
        <w:tabs>
          <w:tab w:val="left" w:pos="0"/>
          <w:tab w:val="left" w:pos="1440"/>
        </w:tabs>
        <w:suppressAutoHyphens/>
        <w:jc w:val="both"/>
        <w:rPr>
          <w:rFonts w:ascii="Arial" w:hAnsi="Arial"/>
          <w:sz w:val="20"/>
        </w:rPr>
      </w:pPr>
    </w:p>
    <w:p w14:paraId="74516BC7" w14:textId="77777777" w:rsidR="009E0EF5" w:rsidRDefault="009E0EF5" w:rsidP="009D03AF">
      <w:pPr>
        <w:tabs>
          <w:tab w:val="left" w:pos="0"/>
          <w:tab w:val="left" w:pos="1440"/>
        </w:tabs>
        <w:suppressAutoHyphens/>
        <w:jc w:val="both"/>
        <w:rPr>
          <w:rFonts w:ascii="Arial" w:hAnsi="Arial"/>
          <w:sz w:val="20"/>
        </w:rPr>
      </w:pPr>
    </w:p>
    <w:p w14:paraId="72A09C10" w14:textId="77777777" w:rsidR="009E0EF5" w:rsidRDefault="009E0EF5" w:rsidP="009D03AF">
      <w:pPr>
        <w:tabs>
          <w:tab w:val="left" w:pos="0"/>
          <w:tab w:val="left" w:pos="1440"/>
        </w:tabs>
        <w:suppressAutoHyphens/>
        <w:jc w:val="both"/>
        <w:rPr>
          <w:rFonts w:ascii="Arial" w:hAnsi="Arial"/>
          <w:sz w:val="20"/>
        </w:rPr>
      </w:pPr>
    </w:p>
    <w:p w14:paraId="16900BE0" w14:textId="77777777" w:rsidR="009E0EF5" w:rsidRDefault="009E0EF5" w:rsidP="009D03AF">
      <w:pPr>
        <w:tabs>
          <w:tab w:val="left" w:pos="0"/>
          <w:tab w:val="left" w:pos="1440"/>
        </w:tabs>
        <w:suppressAutoHyphens/>
        <w:jc w:val="both"/>
        <w:rPr>
          <w:rFonts w:ascii="Arial" w:hAnsi="Arial"/>
          <w:sz w:val="20"/>
        </w:rPr>
      </w:pPr>
    </w:p>
    <w:p w14:paraId="2F243FCE" w14:textId="77777777" w:rsidR="009E0EF5" w:rsidRDefault="009E0EF5" w:rsidP="009D03AF">
      <w:pPr>
        <w:tabs>
          <w:tab w:val="left" w:pos="0"/>
          <w:tab w:val="left" w:pos="1440"/>
        </w:tabs>
        <w:suppressAutoHyphens/>
        <w:jc w:val="both"/>
        <w:rPr>
          <w:rFonts w:ascii="Arial" w:hAnsi="Arial"/>
          <w:sz w:val="20"/>
        </w:rPr>
      </w:pPr>
    </w:p>
    <w:p w14:paraId="1CB09ADA" w14:textId="77777777" w:rsidR="009E0EF5" w:rsidRDefault="009E0EF5" w:rsidP="009D03AF">
      <w:pPr>
        <w:tabs>
          <w:tab w:val="left" w:pos="0"/>
          <w:tab w:val="left" w:pos="1440"/>
        </w:tabs>
        <w:suppressAutoHyphens/>
        <w:jc w:val="both"/>
        <w:rPr>
          <w:rFonts w:ascii="Arial" w:hAnsi="Arial"/>
          <w:sz w:val="20"/>
        </w:rPr>
      </w:pPr>
    </w:p>
    <w:p w14:paraId="3E316EF1" w14:textId="77777777" w:rsidR="009E0EF5" w:rsidRDefault="009E0EF5" w:rsidP="009D03AF">
      <w:pPr>
        <w:tabs>
          <w:tab w:val="left" w:pos="0"/>
          <w:tab w:val="left" w:pos="1440"/>
        </w:tabs>
        <w:suppressAutoHyphens/>
        <w:jc w:val="both"/>
        <w:rPr>
          <w:rFonts w:ascii="Arial" w:hAnsi="Arial"/>
          <w:sz w:val="20"/>
        </w:rPr>
      </w:pPr>
    </w:p>
    <w:p w14:paraId="0979F3EA" w14:textId="77777777" w:rsidR="009E0EF5" w:rsidRDefault="009E0EF5" w:rsidP="009D03AF">
      <w:pPr>
        <w:tabs>
          <w:tab w:val="left" w:pos="0"/>
          <w:tab w:val="left" w:pos="1440"/>
        </w:tabs>
        <w:suppressAutoHyphens/>
        <w:jc w:val="both"/>
        <w:rPr>
          <w:rFonts w:ascii="Arial" w:hAnsi="Arial"/>
          <w:sz w:val="20"/>
        </w:rPr>
      </w:pPr>
    </w:p>
    <w:p w14:paraId="268EFBC0" w14:textId="77777777" w:rsidR="009E0EF5" w:rsidRDefault="009E0EF5" w:rsidP="009D03AF">
      <w:pPr>
        <w:tabs>
          <w:tab w:val="left" w:pos="0"/>
          <w:tab w:val="left" w:pos="1440"/>
        </w:tabs>
        <w:suppressAutoHyphens/>
        <w:jc w:val="both"/>
        <w:rPr>
          <w:rFonts w:ascii="Arial" w:hAnsi="Arial"/>
          <w:sz w:val="20"/>
        </w:rPr>
      </w:pPr>
    </w:p>
    <w:p w14:paraId="565CC0E0" w14:textId="77777777" w:rsidR="009E0EF5" w:rsidRPr="00B6579B" w:rsidRDefault="009E0EF5" w:rsidP="009D03AF">
      <w:pPr>
        <w:tabs>
          <w:tab w:val="left" w:pos="0"/>
          <w:tab w:val="left" w:pos="1440"/>
        </w:tabs>
        <w:suppressAutoHyphens/>
        <w:jc w:val="both"/>
        <w:rPr>
          <w:rFonts w:ascii="Arial" w:hAnsi="Arial"/>
          <w:sz w:val="20"/>
        </w:rPr>
      </w:pPr>
    </w:p>
    <w:p w14:paraId="3F604032" w14:textId="77777777" w:rsidR="009D03AF" w:rsidRDefault="009D03AF" w:rsidP="009D03AF">
      <w:pPr>
        <w:tabs>
          <w:tab w:val="left" w:pos="0"/>
          <w:tab w:val="left" w:pos="1440"/>
        </w:tabs>
        <w:suppressAutoHyphens/>
        <w:jc w:val="both"/>
        <w:rPr>
          <w:rFonts w:ascii="Arial" w:hAnsi="Arial"/>
          <w:sz w:val="20"/>
        </w:rPr>
      </w:pPr>
    </w:p>
    <w:p w14:paraId="6A8B8A70" w14:textId="77777777" w:rsidR="00E90A28" w:rsidRDefault="009D03AF" w:rsidP="009D03AF">
      <w:pPr>
        <w:tabs>
          <w:tab w:val="left" w:pos="0"/>
          <w:tab w:val="left" w:pos="1440"/>
        </w:tabs>
        <w:suppressAutoHyphens/>
        <w:jc w:val="both"/>
        <w:rPr>
          <w:rFonts w:ascii="Arial" w:hAnsi="Arial" w:cs="Arial"/>
          <w:sz w:val="20"/>
        </w:rPr>
      </w:pPr>
      <w:r>
        <w:rPr>
          <w:rFonts w:ascii="Arial" w:hAnsi="Arial"/>
          <w:sz w:val="20"/>
        </w:rPr>
        <w:tab/>
      </w:r>
      <w:r>
        <w:rPr>
          <w:rFonts w:ascii="Arial" w:hAnsi="Arial"/>
          <w:sz w:val="20"/>
        </w:rPr>
        <w:tab/>
      </w:r>
      <w:r w:rsidR="00E90A28">
        <w:rPr>
          <w:rFonts w:ascii="Arial" w:hAnsi="Arial"/>
          <w:sz w:val="20"/>
        </w:rPr>
        <w:t>With nothing further pres</w:t>
      </w:r>
      <w:r w:rsidR="00CB558E">
        <w:rPr>
          <w:rFonts w:ascii="Arial" w:hAnsi="Arial"/>
          <w:sz w:val="20"/>
        </w:rPr>
        <w:t xml:space="preserve">ented, the meeting adjourned </w:t>
      </w:r>
      <w:r w:rsidR="004E3B21">
        <w:rPr>
          <w:rFonts w:ascii="Arial" w:hAnsi="Arial"/>
          <w:sz w:val="20"/>
        </w:rPr>
        <w:t xml:space="preserve">at </w:t>
      </w:r>
      <w:r w:rsidR="003A4662">
        <w:rPr>
          <w:rFonts w:ascii="Arial" w:hAnsi="Arial"/>
          <w:sz w:val="20"/>
        </w:rPr>
        <w:t>11</w:t>
      </w:r>
      <w:r w:rsidR="004E3B21">
        <w:rPr>
          <w:rFonts w:ascii="Arial" w:hAnsi="Arial"/>
          <w:sz w:val="20"/>
        </w:rPr>
        <w:t>:</w:t>
      </w:r>
      <w:r w:rsidR="003A4662">
        <w:rPr>
          <w:rFonts w:ascii="Arial" w:hAnsi="Arial"/>
          <w:sz w:val="20"/>
        </w:rPr>
        <w:t>11</w:t>
      </w:r>
      <w:r w:rsidR="004E3B21">
        <w:rPr>
          <w:rFonts w:ascii="Arial" w:hAnsi="Arial"/>
          <w:sz w:val="20"/>
        </w:rPr>
        <w:t xml:space="preserve"> a.m.</w:t>
      </w:r>
    </w:p>
    <w:p w14:paraId="064AE772" w14:textId="77777777" w:rsidR="00E90A28" w:rsidRDefault="00E90A28">
      <w:pPr>
        <w:jc w:val="both"/>
        <w:rPr>
          <w:rFonts w:ascii="Arial" w:hAnsi="Arial" w:cs="Arial"/>
          <w:sz w:val="20"/>
        </w:rPr>
      </w:pPr>
    </w:p>
    <w:p w14:paraId="029DC474" w14:textId="77777777" w:rsidR="00E90A28" w:rsidRDefault="00E90A28">
      <w:pPr>
        <w:tabs>
          <w:tab w:val="left" w:pos="0"/>
          <w:tab w:val="left" w:pos="5580"/>
          <w:tab w:val="left" w:pos="5760"/>
        </w:tabs>
        <w:suppressAutoHyphens/>
        <w:ind w:left="5580" w:hanging="5580"/>
        <w:jc w:val="both"/>
        <w:rPr>
          <w:rFonts w:ascii="Arial" w:hAnsi="Arial"/>
          <w:b/>
          <w:spacing w:val="-2"/>
          <w:sz w:val="20"/>
        </w:rPr>
      </w:pPr>
    </w:p>
    <w:p w14:paraId="798646EA" w14:textId="77777777" w:rsidR="00F022A6" w:rsidRDefault="00F022A6">
      <w:pPr>
        <w:tabs>
          <w:tab w:val="left" w:pos="0"/>
          <w:tab w:val="left" w:pos="360"/>
          <w:tab w:val="left" w:pos="5580"/>
          <w:tab w:val="left" w:pos="5760"/>
        </w:tabs>
        <w:suppressAutoHyphens/>
        <w:ind w:left="5940" w:hanging="5580"/>
        <w:jc w:val="both"/>
        <w:rPr>
          <w:rFonts w:ascii="Arial" w:hAnsi="Arial"/>
          <w:spacing w:val="-2"/>
          <w:sz w:val="20"/>
        </w:rPr>
      </w:pPr>
    </w:p>
    <w:p w14:paraId="2F5B88BB" w14:textId="77777777" w:rsidR="00F022A6" w:rsidRDefault="00F022A6">
      <w:pPr>
        <w:tabs>
          <w:tab w:val="left" w:pos="0"/>
          <w:tab w:val="left" w:pos="360"/>
          <w:tab w:val="left" w:pos="5580"/>
          <w:tab w:val="left" w:pos="5760"/>
        </w:tabs>
        <w:suppressAutoHyphens/>
        <w:ind w:left="5940" w:hanging="5580"/>
        <w:jc w:val="both"/>
        <w:rPr>
          <w:rFonts w:ascii="Arial" w:hAnsi="Arial"/>
          <w:spacing w:val="-2"/>
          <w:sz w:val="20"/>
        </w:rPr>
      </w:pPr>
    </w:p>
    <w:p w14:paraId="659932F1"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41442C8E"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p>
    <w:p w14:paraId="6F6E17BA"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p>
    <w:p w14:paraId="6D913A19" w14:textId="77777777" w:rsidR="00E90A28" w:rsidRDefault="00E90A28">
      <w:pPr>
        <w:tabs>
          <w:tab w:val="left" w:pos="0"/>
          <w:tab w:val="left" w:pos="360"/>
          <w:tab w:val="left" w:pos="5580"/>
          <w:tab w:val="left" w:pos="5760"/>
        </w:tabs>
        <w:suppressAutoHyphens/>
        <w:jc w:val="both"/>
        <w:rPr>
          <w:rFonts w:ascii="Arial" w:hAnsi="Arial"/>
          <w:spacing w:val="-2"/>
          <w:sz w:val="20"/>
        </w:rPr>
      </w:pPr>
    </w:p>
    <w:p w14:paraId="776EB0EA" w14:textId="77777777" w:rsidR="00F022A6" w:rsidRDefault="00F022A6">
      <w:pPr>
        <w:tabs>
          <w:tab w:val="left" w:pos="0"/>
          <w:tab w:val="left" w:pos="360"/>
          <w:tab w:val="left" w:pos="5580"/>
          <w:tab w:val="left" w:pos="5760"/>
        </w:tabs>
        <w:suppressAutoHyphens/>
        <w:jc w:val="both"/>
        <w:rPr>
          <w:rFonts w:ascii="Arial" w:hAnsi="Arial"/>
          <w:spacing w:val="-2"/>
          <w:sz w:val="20"/>
        </w:rPr>
      </w:pPr>
    </w:p>
    <w:p w14:paraId="6C85E722" w14:textId="77777777" w:rsidR="00E90A28" w:rsidRDefault="00E90A28">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w:t>
      </w:r>
      <w:r w:rsidR="00C80817">
        <w:rPr>
          <w:rFonts w:ascii="Arial" w:hAnsi="Arial"/>
          <w:spacing w:val="-2"/>
          <w:sz w:val="20"/>
        </w:rPr>
        <w:t>____</w:t>
      </w:r>
      <w:r>
        <w:rPr>
          <w:rFonts w:ascii="Arial" w:hAnsi="Arial"/>
          <w:spacing w:val="-2"/>
          <w:sz w:val="20"/>
        </w:rPr>
        <w:t>____________________</w:t>
      </w:r>
      <w:r>
        <w:rPr>
          <w:rFonts w:ascii="Arial" w:hAnsi="Arial"/>
          <w:spacing w:val="-2"/>
          <w:sz w:val="20"/>
        </w:rPr>
        <w:tab/>
        <w:t>_____________________________________</w:t>
      </w:r>
    </w:p>
    <w:p w14:paraId="6800F35E" w14:textId="77777777" w:rsidR="00E90A28" w:rsidRDefault="00AA0D74" w:rsidP="00AA0D74">
      <w:pPr>
        <w:pStyle w:val="Heading7"/>
      </w:pPr>
      <w:r>
        <w:t>Veronica T. Frazier</w:t>
      </w:r>
      <w:r w:rsidR="00115FE0">
        <w:t>,</w:t>
      </w:r>
      <w:r w:rsidR="007D5E40">
        <w:t xml:space="preserve"> Director</w:t>
      </w:r>
      <w:r w:rsidR="00115FE0">
        <w:tab/>
      </w:r>
      <w:r w:rsidR="00482F43">
        <w:tab/>
      </w:r>
      <w:r w:rsidR="00482F43">
        <w:tab/>
      </w:r>
      <w:r w:rsidR="00E90A28">
        <w:tab/>
      </w:r>
      <w:r>
        <w:tab/>
        <w:t>Jerry Hall</w:t>
      </w:r>
      <w:r w:rsidR="00702BC9">
        <w:t xml:space="preserve">, </w:t>
      </w:r>
      <w:r w:rsidR="00E90A28">
        <w:t>Chair</w:t>
      </w:r>
    </w:p>
    <w:p w14:paraId="07854C45" w14:textId="77777777" w:rsidR="00E90A28" w:rsidRDefault="007D5E40">
      <w:pPr>
        <w:pStyle w:val="Heading4"/>
        <w:tabs>
          <w:tab w:val="left" w:pos="360"/>
          <w:tab w:val="left" w:pos="5760"/>
        </w:tabs>
        <w:jc w:val="both"/>
        <w:rPr>
          <w:color w:val="auto"/>
          <w:u w:val="none"/>
        </w:rPr>
      </w:pPr>
      <w:r>
        <w:rPr>
          <w:color w:val="auto"/>
          <w:u w:val="none"/>
        </w:rPr>
        <w:t>Human Resources</w:t>
      </w:r>
      <w:r>
        <w:rPr>
          <w:color w:val="auto"/>
          <w:u w:val="none"/>
        </w:rPr>
        <w:tab/>
      </w:r>
      <w:r>
        <w:rPr>
          <w:color w:val="auto"/>
          <w:u w:val="none"/>
        </w:rPr>
        <w:tab/>
      </w:r>
      <w:r w:rsidR="00BC2EBE">
        <w:rPr>
          <w:color w:val="auto"/>
          <w:u w:val="none"/>
        </w:rPr>
        <w:t xml:space="preserve">Medical &amp; Life </w:t>
      </w:r>
      <w:r w:rsidR="00482F43">
        <w:rPr>
          <w:color w:val="auto"/>
          <w:u w:val="none"/>
        </w:rPr>
        <w:t>Committee</w:t>
      </w:r>
    </w:p>
    <w:sectPr w:rsidR="00E90A28" w:rsidSect="00C4380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152" w:right="1440" w:bottom="432" w:left="1440" w:header="432"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9E2A9" w14:textId="77777777" w:rsidR="00A06E97" w:rsidRDefault="00A06E97">
      <w:r>
        <w:separator/>
      </w:r>
    </w:p>
  </w:endnote>
  <w:endnote w:type="continuationSeparator" w:id="0">
    <w:p w14:paraId="5CB99952" w14:textId="77777777" w:rsidR="00A06E97" w:rsidRDefault="00A0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AA3E" w14:textId="77777777" w:rsidR="008603F9" w:rsidRDefault="0086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2AB97" w14:textId="77777777" w:rsidR="008603F9" w:rsidRDefault="00860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4DCF" w14:textId="77777777" w:rsidR="008603F9" w:rsidRDefault="00860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BB4DB" w14:textId="77777777" w:rsidR="00A06E97" w:rsidRDefault="00A06E97">
      <w:r>
        <w:separator/>
      </w:r>
    </w:p>
  </w:footnote>
  <w:footnote w:type="continuationSeparator" w:id="0">
    <w:p w14:paraId="65ECF020" w14:textId="77777777" w:rsidR="00A06E97" w:rsidRDefault="00A0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3D3B" w14:textId="77777777" w:rsidR="008603F9" w:rsidRDefault="0086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7F306" w14:textId="77777777" w:rsidR="0004290B" w:rsidRPr="00BC2EBE" w:rsidRDefault="0004290B">
    <w:pPr>
      <w:pStyle w:val="Header"/>
      <w:rPr>
        <w:rFonts w:ascii="Arial" w:hAnsi="Arial" w:cs="Arial"/>
        <w:sz w:val="20"/>
      </w:rPr>
    </w:pPr>
    <w:r>
      <w:rPr>
        <w:rFonts w:ascii="Arial" w:hAnsi="Arial" w:cs="Arial"/>
        <w:sz w:val="20"/>
      </w:rPr>
      <w:t>Minutes</w:t>
    </w:r>
  </w:p>
  <w:p w14:paraId="72D2F209" w14:textId="77777777" w:rsidR="0004290B" w:rsidRPr="00BC2EBE" w:rsidRDefault="0004290B">
    <w:pPr>
      <w:pStyle w:val="Header"/>
      <w:rPr>
        <w:rFonts w:ascii="Arial" w:hAnsi="Arial" w:cs="Arial"/>
        <w:sz w:val="20"/>
      </w:rPr>
    </w:pPr>
    <w:r w:rsidRPr="00BC2EBE">
      <w:rPr>
        <w:rFonts w:ascii="Arial" w:hAnsi="Arial" w:cs="Arial"/>
        <w:sz w:val="20"/>
      </w:rPr>
      <w:t>Medical &amp; Life Committee</w:t>
    </w:r>
  </w:p>
  <w:p w14:paraId="219C40B4" w14:textId="77777777" w:rsidR="0004290B" w:rsidRPr="00BC2EBE" w:rsidRDefault="008603F9">
    <w:pPr>
      <w:pStyle w:val="Header"/>
      <w:rPr>
        <w:rFonts w:ascii="Arial" w:hAnsi="Arial" w:cs="Arial"/>
        <w:sz w:val="20"/>
      </w:rPr>
    </w:pPr>
    <w:r>
      <w:rPr>
        <w:rFonts w:ascii="Arial" w:hAnsi="Arial" w:cs="Arial"/>
        <w:sz w:val="20"/>
      </w:rPr>
      <w:t>June 1</w:t>
    </w:r>
    <w:r w:rsidR="00212137">
      <w:rPr>
        <w:rFonts w:ascii="Arial" w:hAnsi="Arial" w:cs="Arial"/>
        <w:sz w:val="20"/>
      </w:rPr>
      <w:t>6, 2015</w:t>
    </w:r>
  </w:p>
  <w:p w14:paraId="026AEF91" w14:textId="77777777" w:rsidR="0004290B" w:rsidRPr="00BC2EBE" w:rsidRDefault="0004290B">
    <w:pPr>
      <w:pStyle w:val="Header"/>
      <w:rPr>
        <w:rStyle w:val="PageNumber"/>
        <w:rFonts w:ascii="Arial" w:hAnsi="Arial" w:cs="Arial"/>
        <w:sz w:val="20"/>
      </w:rPr>
    </w:pPr>
    <w:r w:rsidRPr="00BC2EBE">
      <w:rPr>
        <w:rFonts w:ascii="Arial" w:hAnsi="Arial" w:cs="Arial"/>
        <w:sz w:val="20"/>
      </w:rPr>
      <w:t>Page #</w:t>
    </w:r>
    <w:r w:rsidRPr="00BC2EBE">
      <w:rPr>
        <w:rStyle w:val="PageNumber"/>
        <w:rFonts w:ascii="Arial" w:hAnsi="Arial" w:cs="Arial"/>
        <w:sz w:val="20"/>
      </w:rPr>
      <w:fldChar w:fldCharType="begin"/>
    </w:r>
    <w:r w:rsidRPr="00BC2EBE">
      <w:rPr>
        <w:rStyle w:val="PageNumber"/>
        <w:rFonts w:ascii="Arial" w:hAnsi="Arial" w:cs="Arial"/>
        <w:sz w:val="20"/>
      </w:rPr>
      <w:instrText xml:space="preserve"> PAGE </w:instrText>
    </w:r>
    <w:r w:rsidRPr="00BC2EBE">
      <w:rPr>
        <w:rStyle w:val="PageNumber"/>
        <w:rFonts w:ascii="Arial" w:hAnsi="Arial" w:cs="Arial"/>
        <w:sz w:val="20"/>
      </w:rPr>
      <w:fldChar w:fldCharType="separate"/>
    </w:r>
    <w:r w:rsidR="008D7759">
      <w:rPr>
        <w:rStyle w:val="PageNumber"/>
        <w:rFonts w:ascii="Arial" w:hAnsi="Arial" w:cs="Arial"/>
        <w:noProof/>
        <w:sz w:val="20"/>
      </w:rPr>
      <w:t>3</w:t>
    </w:r>
    <w:r w:rsidRPr="00BC2EBE">
      <w:rPr>
        <w:rStyle w:val="PageNumber"/>
        <w:rFonts w:ascii="Arial" w:hAnsi="Arial" w:cs="Arial"/>
        <w:sz w:val="20"/>
      </w:rPr>
      <w:fldChar w:fldCharType="end"/>
    </w:r>
  </w:p>
  <w:p w14:paraId="5B754DAA" w14:textId="77777777" w:rsidR="0004290B" w:rsidRDefault="00042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9501" w14:textId="77777777" w:rsidR="008603F9" w:rsidRDefault="00860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0170"/>
    <w:multiLevelType w:val="hybridMultilevel"/>
    <w:tmpl w:val="0610FD2C"/>
    <w:lvl w:ilvl="0" w:tplc="832EECD4">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03E8D"/>
    <w:multiLevelType w:val="singleLevel"/>
    <w:tmpl w:val="D132E5CE"/>
    <w:lvl w:ilvl="0">
      <w:start w:val="3"/>
      <w:numFmt w:val="lowerLetter"/>
      <w:lvlText w:val="%1."/>
      <w:lvlJc w:val="left"/>
      <w:pPr>
        <w:tabs>
          <w:tab w:val="num" w:pos="2160"/>
        </w:tabs>
        <w:ind w:left="2160" w:hanging="720"/>
      </w:pPr>
      <w:rPr>
        <w:rFonts w:hint="default"/>
      </w:rPr>
    </w:lvl>
  </w:abstractNum>
  <w:abstractNum w:abstractNumId="2" w15:restartNumberingAfterBreak="0">
    <w:nsid w:val="13F83742"/>
    <w:multiLevelType w:val="hybridMultilevel"/>
    <w:tmpl w:val="B80419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B6B31"/>
    <w:multiLevelType w:val="hybridMultilevel"/>
    <w:tmpl w:val="983E2C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D7ED3"/>
    <w:multiLevelType w:val="hybridMultilevel"/>
    <w:tmpl w:val="1E563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429C1"/>
    <w:multiLevelType w:val="hybridMultilevel"/>
    <w:tmpl w:val="9352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948AF"/>
    <w:multiLevelType w:val="hybridMultilevel"/>
    <w:tmpl w:val="0DA824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36A11"/>
    <w:multiLevelType w:val="hybridMultilevel"/>
    <w:tmpl w:val="6D1408CA"/>
    <w:lvl w:ilvl="0" w:tplc="9A5671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867ED4"/>
    <w:multiLevelType w:val="hybridMultilevel"/>
    <w:tmpl w:val="4E383BF4"/>
    <w:lvl w:ilvl="0" w:tplc="C8526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555BDE"/>
    <w:multiLevelType w:val="hybridMultilevel"/>
    <w:tmpl w:val="BB3C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B6E2D"/>
    <w:multiLevelType w:val="hybridMultilevel"/>
    <w:tmpl w:val="B100E7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27644B"/>
    <w:multiLevelType w:val="hybridMultilevel"/>
    <w:tmpl w:val="2886E994"/>
    <w:lvl w:ilvl="0" w:tplc="C07601B0">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60044066"/>
    <w:multiLevelType w:val="hybridMultilevel"/>
    <w:tmpl w:val="869C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A4948"/>
    <w:multiLevelType w:val="hybridMultilevel"/>
    <w:tmpl w:val="2306E118"/>
    <w:lvl w:ilvl="0" w:tplc="CC3EF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A43363"/>
    <w:multiLevelType w:val="singleLevel"/>
    <w:tmpl w:val="41DE68D0"/>
    <w:lvl w:ilvl="0">
      <w:start w:val="2"/>
      <w:numFmt w:val="bullet"/>
      <w:lvlText w:val="-"/>
      <w:lvlJc w:val="left"/>
      <w:pPr>
        <w:tabs>
          <w:tab w:val="num" w:pos="2160"/>
        </w:tabs>
        <w:ind w:left="2160" w:hanging="720"/>
      </w:pPr>
      <w:rPr>
        <w:rFonts w:hint="default"/>
      </w:rPr>
    </w:lvl>
  </w:abstractNum>
  <w:num w:numId="1">
    <w:abstractNumId w:val="14"/>
  </w:num>
  <w:num w:numId="2">
    <w:abstractNumId w:val="1"/>
  </w:num>
  <w:num w:numId="3">
    <w:abstractNumId w:val="0"/>
  </w:num>
  <w:num w:numId="4">
    <w:abstractNumId w:val="7"/>
  </w:num>
  <w:num w:numId="5">
    <w:abstractNumId w:val="10"/>
  </w:num>
  <w:num w:numId="6">
    <w:abstractNumId w:val="11"/>
  </w:num>
  <w:num w:numId="7">
    <w:abstractNumId w:val="9"/>
  </w:num>
  <w:num w:numId="8">
    <w:abstractNumId w:val="3"/>
  </w:num>
  <w:num w:numId="9">
    <w:abstractNumId w:val="2"/>
  </w:num>
  <w:num w:numId="10">
    <w:abstractNumId w:val="6"/>
  </w:num>
  <w:num w:numId="11">
    <w:abstractNumId w:val="12"/>
  </w:num>
  <w:num w:numId="12">
    <w:abstractNumId w:val="5"/>
  </w:num>
  <w:num w:numId="13">
    <w:abstractNumId w:val="1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4"/>
    <w:rsid w:val="00000D31"/>
    <w:rsid w:val="00012A89"/>
    <w:rsid w:val="000245AB"/>
    <w:rsid w:val="00026D96"/>
    <w:rsid w:val="00032813"/>
    <w:rsid w:val="000356BE"/>
    <w:rsid w:val="0004290B"/>
    <w:rsid w:val="0004351D"/>
    <w:rsid w:val="00043950"/>
    <w:rsid w:val="000469DC"/>
    <w:rsid w:val="00052EEF"/>
    <w:rsid w:val="00055C59"/>
    <w:rsid w:val="00060314"/>
    <w:rsid w:val="00065261"/>
    <w:rsid w:val="00067020"/>
    <w:rsid w:val="00067A9A"/>
    <w:rsid w:val="0007161D"/>
    <w:rsid w:val="00073C94"/>
    <w:rsid w:val="00080AAA"/>
    <w:rsid w:val="00081947"/>
    <w:rsid w:val="00084F8B"/>
    <w:rsid w:val="000902CA"/>
    <w:rsid w:val="0009257F"/>
    <w:rsid w:val="00096BCD"/>
    <w:rsid w:val="000A0B96"/>
    <w:rsid w:val="000A695D"/>
    <w:rsid w:val="000B02CC"/>
    <w:rsid w:val="000B58A5"/>
    <w:rsid w:val="000C026D"/>
    <w:rsid w:val="000C51A0"/>
    <w:rsid w:val="000C6AE1"/>
    <w:rsid w:val="000D35CA"/>
    <w:rsid w:val="000D68F2"/>
    <w:rsid w:val="000E19BB"/>
    <w:rsid w:val="000E5136"/>
    <w:rsid w:val="000F03BD"/>
    <w:rsid w:val="000F053E"/>
    <w:rsid w:val="000F62A0"/>
    <w:rsid w:val="000F73C1"/>
    <w:rsid w:val="000F7A93"/>
    <w:rsid w:val="001067B1"/>
    <w:rsid w:val="00106BA6"/>
    <w:rsid w:val="0011095C"/>
    <w:rsid w:val="00111977"/>
    <w:rsid w:val="001143E2"/>
    <w:rsid w:val="0011471D"/>
    <w:rsid w:val="00115FE0"/>
    <w:rsid w:val="001216C6"/>
    <w:rsid w:val="0012334C"/>
    <w:rsid w:val="001242FD"/>
    <w:rsid w:val="00130078"/>
    <w:rsid w:val="0013197E"/>
    <w:rsid w:val="0013264C"/>
    <w:rsid w:val="00137A5D"/>
    <w:rsid w:val="00140C1D"/>
    <w:rsid w:val="00145A4C"/>
    <w:rsid w:val="00160527"/>
    <w:rsid w:val="00163953"/>
    <w:rsid w:val="00163F1A"/>
    <w:rsid w:val="0016412C"/>
    <w:rsid w:val="00164916"/>
    <w:rsid w:val="00172CB8"/>
    <w:rsid w:val="0017719E"/>
    <w:rsid w:val="00182650"/>
    <w:rsid w:val="00185811"/>
    <w:rsid w:val="00186487"/>
    <w:rsid w:val="00186917"/>
    <w:rsid w:val="00186D96"/>
    <w:rsid w:val="001873A7"/>
    <w:rsid w:val="00187EC3"/>
    <w:rsid w:val="0019695A"/>
    <w:rsid w:val="00196D67"/>
    <w:rsid w:val="001C0AAA"/>
    <w:rsid w:val="001C17A3"/>
    <w:rsid w:val="001C46AF"/>
    <w:rsid w:val="001D0EB4"/>
    <w:rsid w:val="001D3136"/>
    <w:rsid w:val="001D5620"/>
    <w:rsid w:val="001E1542"/>
    <w:rsid w:val="001E6A98"/>
    <w:rsid w:val="001F3018"/>
    <w:rsid w:val="00201E8F"/>
    <w:rsid w:val="0020272F"/>
    <w:rsid w:val="002059D9"/>
    <w:rsid w:val="00211327"/>
    <w:rsid w:val="002120D9"/>
    <w:rsid w:val="00212137"/>
    <w:rsid w:val="002125B8"/>
    <w:rsid w:val="0021272A"/>
    <w:rsid w:val="002132B3"/>
    <w:rsid w:val="00227B68"/>
    <w:rsid w:val="0023043D"/>
    <w:rsid w:val="002319F6"/>
    <w:rsid w:val="0023693F"/>
    <w:rsid w:val="00237FB9"/>
    <w:rsid w:val="00244046"/>
    <w:rsid w:val="00247FA5"/>
    <w:rsid w:val="00251004"/>
    <w:rsid w:val="002561E0"/>
    <w:rsid w:val="002575FF"/>
    <w:rsid w:val="00262443"/>
    <w:rsid w:val="002635B8"/>
    <w:rsid w:val="002664C8"/>
    <w:rsid w:val="002732E5"/>
    <w:rsid w:val="00274A74"/>
    <w:rsid w:val="00276604"/>
    <w:rsid w:val="00282F0E"/>
    <w:rsid w:val="00283CEC"/>
    <w:rsid w:val="002860D0"/>
    <w:rsid w:val="0029536F"/>
    <w:rsid w:val="002A3779"/>
    <w:rsid w:val="002A575E"/>
    <w:rsid w:val="002C047D"/>
    <w:rsid w:val="002C44E1"/>
    <w:rsid w:val="002C45D0"/>
    <w:rsid w:val="002D0271"/>
    <w:rsid w:val="002D1B22"/>
    <w:rsid w:val="002E52B2"/>
    <w:rsid w:val="002E5EF6"/>
    <w:rsid w:val="002E72CB"/>
    <w:rsid w:val="0030073A"/>
    <w:rsid w:val="003019DA"/>
    <w:rsid w:val="00305DF4"/>
    <w:rsid w:val="00311CED"/>
    <w:rsid w:val="00312F4C"/>
    <w:rsid w:val="0031671C"/>
    <w:rsid w:val="003230A7"/>
    <w:rsid w:val="0032314F"/>
    <w:rsid w:val="00327767"/>
    <w:rsid w:val="00330DFC"/>
    <w:rsid w:val="00335153"/>
    <w:rsid w:val="00335ACF"/>
    <w:rsid w:val="00352DE7"/>
    <w:rsid w:val="00355252"/>
    <w:rsid w:val="00356128"/>
    <w:rsid w:val="00360F8E"/>
    <w:rsid w:val="003663B4"/>
    <w:rsid w:val="003716EB"/>
    <w:rsid w:val="00371D90"/>
    <w:rsid w:val="003771DD"/>
    <w:rsid w:val="00386ADE"/>
    <w:rsid w:val="00391210"/>
    <w:rsid w:val="00393F52"/>
    <w:rsid w:val="003A0051"/>
    <w:rsid w:val="003A0CD3"/>
    <w:rsid w:val="003A0D62"/>
    <w:rsid w:val="003A1844"/>
    <w:rsid w:val="003A21F2"/>
    <w:rsid w:val="003A2A1E"/>
    <w:rsid w:val="003A4662"/>
    <w:rsid w:val="003A5A51"/>
    <w:rsid w:val="003A60D3"/>
    <w:rsid w:val="003A700D"/>
    <w:rsid w:val="003A7DCF"/>
    <w:rsid w:val="003B42FF"/>
    <w:rsid w:val="003B5DFB"/>
    <w:rsid w:val="003B78CF"/>
    <w:rsid w:val="003C0243"/>
    <w:rsid w:val="003C1321"/>
    <w:rsid w:val="003C50E1"/>
    <w:rsid w:val="003D54DF"/>
    <w:rsid w:val="003D66E1"/>
    <w:rsid w:val="003D733D"/>
    <w:rsid w:val="003E1BEE"/>
    <w:rsid w:val="003E237D"/>
    <w:rsid w:val="003E3BC8"/>
    <w:rsid w:val="003E4741"/>
    <w:rsid w:val="003F6373"/>
    <w:rsid w:val="004074DD"/>
    <w:rsid w:val="00407739"/>
    <w:rsid w:val="004174D2"/>
    <w:rsid w:val="00422A85"/>
    <w:rsid w:val="00423580"/>
    <w:rsid w:val="004238B8"/>
    <w:rsid w:val="00425481"/>
    <w:rsid w:val="00430CC6"/>
    <w:rsid w:val="00433F5D"/>
    <w:rsid w:val="004367C9"/>
    <w:rsid w:val="00437318"/>
    <w:rsid w:val="0044583C"/>
    <w:rsid w:val="00450B33"/>
    <w:rsid w:val="00452E84"/>
    <w:rsid w:val="004553CA"/>
    <w:rsid w:val="00455651"/>
    <w:rsid w:val="004563AB"/>
    <w:rsid w:val="00457558"/>
    <w:rsid w:val="00461932"/>
    <w:rsid w:val="00463FCE"/>
    <w:rsid w:val="00463FDE"/>
    <w:rsid w:val="00467407"/>
    <w:rsid w:val="004740EC"/>
    <w:rsid w:val="0047462D"/>
    <w:rsid w:val="00476AFD"/>
    <w:rsid w:val="00482F43"/>
    <w:rsid w:val="0048685B"/>
    <w:rsid w:val="00491D8F"/>
    <w:rsid w:val="00492C9E"/>
    <w:rsid w:val="00493B82"/>
    <w:rsid w:val="004963A0"/>
    <w:rsid w:val="004A00AC"/>
    <w:rsid w:val="004B580A"/>
    <w:rsid w:val="004B5DD5"/>
    <w:rsid w:val="004C0BA3"/>
    <w:rsid w:val="004E150C"/>
    <w:rsid w:val="004E3B21"/>
    <w:rsid w:val="004E653C"/>
    <w:rsid w:val="004E7127"/>
    <w:rsid w:val="004F3CF8"/>
    <w:rsid w:val="004F6F77"/>
    <w:rsid w:val="00503544"/>
    <w:rsid w:val="00514E29"/>
    <w:rsid w:val="00515F7E"/>
    <w:rsid w:val="00517125"/>
    <w:rsid w:val="005209FA"/>
    <w:rsid w:val="005213CA"/>
    <w:rsid w:val="00522490"/>
    <w:rsid w:val="00523009"/>
    <w:rsid w:val="00531990"/>
    <w:rsid w:val="005373A5"/>
    <w:rsid w:val="00542A06"/>
    <w:rsid w:val="00544E3D"/>
    <w:rsid w:val="005519A8"/>
    <w:rsid w:val="00555AB5"/>
    <w:rsid w:val="00556ACF"/>
    <w:rsid w:val="00556CEA"/>
    <w:rsid w:val="00560F4D"/>
    <w:rsid w:val="00567207"/>
    <w:rsid w:val="0057508E"/>
    <w:rsid w:val="005751ED"/>
    <w:rsid w:val="00575E72"/>
    <w:rsid w:val="00585E8E"/>
    <w:rsid w:val="00592CB0"/>
    <w:rsid w:val="005A0351"/>
    <w:rsid w:val="005A3F96"/>
    <w:rsid w:val="005A4097"/>
    <w:rsid w:val="005A65D2"/>
    <w:rsid w:val="005A6C46"/>
    <w:rsid w:val="005B074E"/>
    <w:rsid w:val="005B13AA"/>
    <w:rsid w:val="005B264C"/>
    <w:rsid w:val="005B40EF"/>
    <w:rsid w:val="005B505E"/>
    <w:rsid w:val="005B5575"/>
    <w:rsid w:val="005D7E9B"/>
    <w:rsid w:val="005E09C3"/>
    <w:rsid w:val="005E1D09"/>
    <w:rsid w:val="005F6207"/>
    <w:rsid w:val="005F625F"/>
    <w:rsid w:val="006005EB"/>
    <w:rsid w:val="006143E1"/>
    <w:rsid w:val="00615827"/>
    <w:rsid w:val="0061761C"/>
    <w:rsid w:val="00620B12"/>
    <w:rsid w:val="00621896"/>
    <w:rsid w:val="00627C82"/>
    <w:rsid w:val="00632E40"/>
    <w:rsid w:val="00632F48"/>
    <w:rsid w:val="006365EE"/>
    <w:rsid w:val="00641103"/>
    <w:rsid w:val="006505D2"/>
    <w:rsid w:val="006508B3"/>
    <w:rsid w:val="006514A6"/>
    <w:rsid w:val="006519CE"/>
    <w:rsid w:val="00656311"/>
    <w:rsid w:val="00656D13"/>
    <w:rsid w:val="006649D2"/>
    <w:rsid w:val="00666BB3"/>
    <w:rsid w:val="006727FA"/>
    <w:rsid w:val="00675C85"/>
    <w:rsid w:val="006815E3"/>
    <w:rsid w:val="00682A33"/>
    <w:rsid w:val="00686D06"/>
    <w:rsid w:val="00687EFD"/>
    <w:rsid w:val="00690F18"/>
    <w:rsid w:val="00692F03"/>
    <w:rsid w:val="0069347A"/>
    <w:rsid w:val="00696E7B"/>
    <w:rsid w:val="006A35E9"/>
    <w:rsid w:val="006A406D"/>
    <w:rsid w:val="006A5405"/>
    <w:rsid w:val="006A7E4C"/>
    <w:rsid w:val="006B2238"/>
    <w:rsid w:val="006B4B3D"/>
    <w:rsid w:val="006C431B"/>
    <w:rsid w:val="006C60F6"/>
    <w:rsid w:val="006D5C2F"/>
    <w:rsid w:val="006D6A20"/>
    <w:rsid w:val="006E04E1"/>
    <w:rsid w:val="006E31DE"/>
    <w:rsid w:val="006E7542"/>
    <w:rsid w:val="006F5B2E"/>
    <w:rsid w:val="00702BC9"/>
    <w:rsid w:val="00713581"/>
    <w:rsid w:val="007142D0"/>
    <w:rsid w:val="00723C27"/>
    <w:rsid w:val="007342FC"/>
    <w:rsid w:val="00735A7C"/>
    <w:rsid w:val="00736E98"/>
    <w:rsid w:val="00740C46"/>
    <w:rsid w:val="00742B8F"/>
    <w:rsid w:val="00743F32"/>
    <w:rsid w:val="007442DD"/>
    <w:rsid w:val="00747CE6"/>
    <w:rsid w:val="007504BE"/>
    <w:rsid w:val="007522E1"/>
    <w:rsid w:val="00753A9D"/>
    <w:rsid w:val="007602B2"/>
    <w:rsid w:val="00764D8A"/>
    <w:rsid w:val="00766DDE"/>
    <w:rsid w:val="0077235B"/>
    <w:rsid w:val="007751B2"/>
    <w:rsid w:val="00775330"/>
    <w:rsid w:val="00775D18"/>
    <w:rsid w:val="00781BD5"/>
    <w:rsid w:val="00786CB1"/>
    <w:rsid w:val="00787969"/>
    <w:rsid w:val="00791C94"/>
    <w:rsid w:val="00795C10"/>
    <w:rsid w:val="007A0003"/>
    <w:rsid w:val="007A041B"/>
    <w:rsid w:val="007A22BD"/>
    <w:rsid w:val="007A5BD2"/>
    <w:rsid w:val="007B069D"/>
    <w:rsid w:val="007B16EA"/>
    <w:rsid w:val="007B2150"/>
    <w:rsid w:val="007B3048"/>
    <w:rsid w:val="007C1B06"/>
    <w:rsid w:val="007C3801"/>
    <w:rsid w:val="007D26E9"/>
    <w:rsid w:val="007D3F4E"/>
    <w:rsid w:val="007D5E40"/>
    <w:rsid w:val="007D7518"/>
    <w:rsid w:val="007F4DA3"/>
    <w:rsid w:val="007F5287"/>
    <w:rsid w:val="008002B5"/>
    <w:rsid w:val="00802B4E"/>
    <w:rsid w:val="00802E18"/>
    <w:rsid w:val="0080716A"/>
    <w:rsid w:val="0081123A"/>
    <w:rsid w:val="008167EE"/>
    <w:rsid w:val="00816F95"/>
    <w:rsid w:val="008234A0"/>
    <w:rsid w:val="00825F75"/>
    <w:rsid w:val="00831D1D"/>
    <w:rsid w:val="008329F8"/>
    <w:rsid w:val="00842539"/>
    <w:rsid w:val="00842595"/>
    <w:rsid w:val="00842DDC"/>
    <w:rsid w:val="00845A02"/>
    <w:rsid w:val="00846E46"/>
    <w:rsid w:val="00850935"/>
    <w:rsid w:val="00852EA6"/>
    <w:rsid w:val="008570EA"/>
    <w:rsid w:val="008577A9"/>
    <w:rsid w:val="008603F9"/>
    <w:rsid w:val="00861424"/>
    <w:rsid w:val="0086733F"/>
    <w:rsid w:val="00870406"/>
    <w:rsid w:val="008720F6"/>
    <w:rsid w:val="008731F9"/>
    <w:rsid w:val="00874CFB"/>
    <w:rsid w:val="00875B70"/>
    <w:rsid w:val="00890BC9"/>
    <w:rsid w:val="008948DA"/>
    <w:rsid w:val="008A22AD"/>
    <w:rsid w:val="008B15BF"/>
    <w:rsid w:val="008B3A19"/>
    <w:rsid w:val="008C089D"/>
    <w:rsid w:val="008C231D"/>
    <w:rsid w:val="008C451B"/>
    <w:rsid w:val="008C71C1"/>
    <w:rsid w:val="008D2C1A"/>
    <w:rsid w:val="008D7759"/>
    <w:rsid w:val="008D7B44"/>
    <w:rsid w:val="008E0136"/>
    <w:rsid w:val="008E25E5"/>
    <w:rsid w:val="008E6BCF"/>
    <w:rsid w:val="008F2D64"/>
    <w:rsid w:val="008F4AFF"/>
    <w:rsid w:val="00902162"/>
    <w:rsid w:val="00903A24"/>
    <w:rsid w:val="009045C9"/>
    <w:rsid w:val="0091133C"/>
    <w:rsid w:val="00920DFF"/>
    <w:rsid w:val="00921C63"/>
    <w:rsid w:val="00921EE4"/>
    <w:rsid w:val="0093572B"/>
    <w:rsid w:val="00953CEA"/>
    <w:rsid w:val="00971A34"/>
    <w:rsid w:val="00980513"/>
    <w:rsid w:val="0098204E"/>
    <w:rsid w:val="00983768"/>
    <w:rsid w:val="009942F3"/>
    <w:rsid w:val="00994359"/>
    <w:rsid w:val="009A1DC8"/>
    <w:rsid w:val="009B1577"/>
    <w:rsid w:val="009B6949"/>
    <w:rsid w:val="009C2CE9"/>
    <w:rsid w:val="009C58C4"/>
    <w:rsid w:val="009C64AE"/>
    <w:rsid w:val="009D03AF"/>
    <w:rsid w:val="009D453D"/>
    <w:rsid w:val="009D471B"/>
    <w:rsid w:val="009D59FF"/>
    <w:rsid w:val="009D7BB8"/>
    <w:rsid w:val="009E0EF5"/>
    <w:rsid w:val="009E1F2F"/>
    <w:rsid w:val="009F432F"/>
    <w:rsid w:val="009F5F13"/>
    <w:rsid w:val="00A0223A"/>
    <w:rsid w:val="00A024A5"/>
    <w:rsid w:val="00A068F5"/>
    <w:rsid w:val="00A06E97"/>
    <w:rsid w:val="00A10DB5"/>
    <w:rsid w:val="00A15205"/>
    <w:rsid w:val="00A1627F"/>
    <w:rsid w:val="00A2114C"/>
    <w:rsid w:val="00A26219"/>
    <w:rsid w:val="00A270CD"/>
    <w:rsid w:val="00A32B4A"/>
    <w:rsid w:val="00A350AA"/>
    <w:rsid w:val="00A36EA2"/>
    <w:rsid w:val="00A3718C"/>
    <w:rsid w:val="00A40206"/>
    <w:rsid w:val="00A4175F"/>
    <w:rsid w:val="00A43CA9"/>
    <w:rsid w:val="00A43E44"/>
    <w:rsid w:val="00A46375"/>
    <w:rsid w:val="00A46705"/>
    <w:rsid w:val="00A46A81"/>
    <w:rsid w:val="00A50918"/>
    <w:rsid w:val="00A54548"/>
    <w:rsid w:val="00A61838"/>
    <w:rsid w:val="00A63258"/>
    <w:rsid w:val="00A729E2"/>
    <w:rsid w:val="00A76601"/>
    <w:rsid w:val="00A766A3"/>
    <w:rsid w:val="00A84164"/>
    <w:rsid w:val="00A8695C"/>
    <w:rsid w:val="00A86FB5"/>
    <w:rsid w:val="00A92AE8"/>
    <w:rsid w:val="00A966E9"/>
    <w:rsid w:val="00AA001E"/>
    <w:rsid w:val="00AA0D74"/>
    <w:rsid w:val="00AA232B"/>
    <w:rsid w:val="00AA29C3"/>
    <w:rsid w:val="00AA2BF4"/>
    <w:rsid w:val="00AA514C"/>
    <w:rsid w:val="00AA76C4"/>
    <w:rsid w:val="00AB4DE1"/>
    <w:rsid w:val="00AB647A"/>
    <w:rsid w:val="00AB64FA"/>
    <w:rsid w:val="00AC0C45"/>
    <w:rsid w:val="00AC25D4"/>
    <w:rsid w:val="00AC52CA"/>
    <w:rsid w:val="00AD2416"/>
    <w:rsid w:val="00AD2EAF"/>
    <w:rsid w:val="00AD3FAD"/>
    <w:rsid w:val="00AE3B11"/>
    <w:rsid w:val="00B01D33"/>
    <w:rsid w:val="00B106F0"/>
    <w:rsid w:val="00B240FF"/>
    <w:rsid w:val="00B25E7F"/>
    <w:rsid w:val="00B30A5C"/>
    <w:rsid w:val="00B31F73"/>
    <w:rsid w:val="00B3371B"/>
    <w:rsid w:val="00B3456B"/>
    <w:rsid w:val="00B423B1"/>
    <w:rsid w:val="00B450DC"/>
    <w:rsid w:val="00B4567B"/>
    <w:rsid w:val="00B50426"/>
    <w:rsid w:val="00B53334"/>
    <w:rsid w:val="00B568B0"/>
    <w:rsid w:val="00B6579B"/>
    <w:rsid w:val="00B676C9"/>
    <w:rsid w:val="00B67D75"/>
    <w:rsid w:val="00B67E7B"/>
    <w:rsid w:val="00B7299C"/>
    <w:rsid w:val="00B74E35"/>
    <w:rsid w:val="00B760CD"/>
    <w:rsid w:val="00B771C1"/>
    <w:rsid w:val="00B81BA3"/>
    <w:rsid w:val="00B8509A"/>
    <w:rsid w:val="00B86148"/>
    <w:rsid w:val="00B874DB"/>
    <w:rsid w:val="00B91391"/>
    <w:rsid w:val="00B91DB0"/>
    <w:rsid w:val="00B9285F"/>
    <w:rsid w:val="00B92D77"/>
    <w:rsid w:val="00BA191C"/>
    <w:rsid w:val="00BA5C25"/>
    <w:rsid w:val="00BA76ED"/>
    <w:rsid w:val="00BB2846"/>
    <w:rsid w:val="00BB4253"/>
    <w:rsid w:val="00BB629B"/>
    <w:rsid w:val="00BC2EBE"/>
    <w:rsid w:val="00BC499A"/>
    <w:rsid w:val="00BC5C41"/>
    <w:rsid w:val="00BD15A7"/>
    <w:rsid w:val="00BD1BE2"/>
    <w:rsid w:val="00BE030A"/>
    <w:rsid w:val="00BE2299"/>
    <w:rsid w:val="00BF2258"/>
    <w:rsid w:val="00BF62B0"/>
    <w:rsid w:val="00C0366C"/>
    <w:rsid w:val="00C03800"/>
    <w:rsid w:val="00C04BE4"/>
    <w:rsid w:val="00C06F34"/>
    <w:rsid w:val="00C07B95"/>
    <w:rsid w:val="00C10FCC"/>
    <w:rsid w:val="00C1258B"/>
    <w:rsid w:val="00C1478D"/>
    <w:rsid w:val="00C15829"/>
    <w:rsid w:val="00C21A1F"/>
    <w:rsid w:val="00C25285"/>
    <w:rsid w:val="00C25A70"/>
    <w:rsid w:val="00C36AAD"/>
    <w:rsid w:val="00C4380E"/>
    <w:rsid w:val="00C4477C"/>
    <w:rsid w:val="00C45F72"/>
    <w:rsid w:val="00C475E5"/>
    <w:rsid w:val="00C47765"/>
    <w:rsid w:val="00C51699"/>
    <w:rsid w:val="00C5213B"/>
    <w:rsid w:val="00C53688"/>
    <w:rsid w:val="00C53D1F"/>
    <w:rsid w:val="00C54855"/>
    <w:rsid w:val="00C607ED"/>
    <w:rsid w:val="00C627A2"/>
    <w:rsid w:val="00C64B4D"/>
    <w:rsid w:val="00C65B42"/>
    <w:rsid w:val="00C70D39"/>
    <w:rsid w:val="00C721F2"/>
    <w:rsid w:val="00C74677"/>
    <w:rsid w:val="00C76817"/>
    <w:rsid w:val="00C77FC3"/>
    <w:rsid w:val="00C80817"/>
    <w:rsid w:val="00C826D2"/>
    <w:rsid w:val="00C84778"/>
    <w:rsid w:val="00C916A2"/>
    <w:rsid w:val="00C967ED"/>
    <w:rsid w:val="00C979A7"/>
    <w:rsid w:val="00CA0D3F"/>
    <w:rsid w:val="00CA5040"/>
    <w:rsid w:val="00CB0368"/>
    <w:rsid w:val="00CB0D34"/>
    <w:rsid w:val="00CB20D6"/>
    <w:rsid w:val="00CB558E"/>
    <w:rsid w:val="00CC21CB"/>
    <w:rsid w:val="00CC2F4D"/>
    <w:rsid w:val="00CD5FF1"/>
    <w:rsid w:val="00CD646F"/>
    <w:rsid w:val="00CE1F92"/>
    <w:rsid w:val="00CE278F"/>
    <w:rsid w:val="00CE27A1"/>
    <w:rsid w:val="00CE2A71"/>
    <w:rsid w:val="00D02C65"/>
    <w:rsid w:val="00D05093"/>
    <w:rsid w:val="00D1093B"/>
    <w:rsid w:val="00D208C6"/>
    <w:rsid w:val="00D208D2"/>
    <w:rsid w:val="00D2128D"/>
    <w:rsid w:val="00D2189E"/>
    <w:rsid w:val="00D21FA3"/>
    <w:rsid w:val="00D23CB3"/>
    <w:rsid w:val="00D24CDB"/>
    <w:rsid w:val="00D30037"/>
    <w:rsid w:val="00D327C4"/>
    <w:rsid w:val="00D37F8A"/>
    <w:rsid w:val="00D4350B"/>
    <w:rsid w:val="00D45FCA"/>
    <w:rsid w:val="00D4726E"/>
    <w:rsid w:val="00D50FFE"/>
    <w:rsid w:val="00D51608"/>
    <w:rsid w:val="00D53A5A"/>
    <w:rsid w:val="00D543AA"/>
    <w:rsid w:val="00D552C0"/>
    <w:rsid w:val="00D56946"/>
    <w:rsid w:val="00D62F64"/>
    <w:rsid w:val="00D66CD0"/>
    <w:rsid w:val="00D71AD0"/>
    <w:rsid w:val="00D747D0"/>
    <w:rsid w:val="00D840BC"/>
    <w:rsid w:val="00D85F8A"/>
    <w:rsid w:val="00D87CF4"/>
    <w:rsid w:val="00D9435F"/>
    <w:rsid w:val="00DA1835"/>
    <w:rsid w:val="00DA490A"/>
    <w:rsid w:val="00DA5099"/>
    <w:rsid w:val="00DA5F35"/>
    <w:rsid w:val="00DA6FA5"/>
    <w:rsid w:val="00DB24EA"/>
    <w:rsid w:val="00DC1B04"/>
    <w:rsid w:val="00DD2E5E"/>
    <w:rsid w:val="00DD4BF0"/>
    <w:rsid w:val="00DE0282"/>
    <w:rsid w:val="00DE5D45"/>
    <w:rsid w:val="00DF143F"/>
    <w:rsid w:val="00DF26A9"/>
    <w:rsid w:val="00DF66AE"/>
    <w:rsid w:val="00E045F6"/>
    <w:rsid w:val="00E05829"/>
    <w:rsid w:val="00E069B3"/>
    <w:rsid w:val="00E14A8A"/>
    <w:rsid w:val="00E16C02"/>
    <w:rsid w:val="00E1756C"/>
    <w:rsid w:val="00E224B5"/>
    <w:rsid w:val="00E26DD5"/>
    <w:rsid w:val="00E27A70"/>
    <w:rsid w:val="00E318A7"/>
    <w:rsid w:val="00E33465"/>
    <w:rsid w:val="00E34CA1"/>
    <w:rsid w:val="00E37CE5"/>
    <w:rsid w:val="00E40D07"/>
    <w:rsid w:val="00E445F8"/>
    <w:rsid w:val="00E46810"/>
    <w:rsid w:val="00E558FD"/>
    <w:rsid w:val="00E5667D"/>
    <w:rsid w:val="00E609E8"/>
    <w:rsid w:val="00E60D7A"/>
    <w:rsid w:val="00E62836"/>
    <w:rsid w:val="00E6520D"/>
    <w:rsid w:val="00E6738A"/>
    <w:rsid w:val="00E81BD3"/>
    <w:rsid w:val="00E86FF2"/>
    <w:rsid w:val="00E90A28"/>
    <w:rsid w:val="00E94709"/>
    <w:rsid w:val="00E97949"/>
    <w:rsid w:val="00EB1919"/>
    <w:rsid w:val="00EB229D"/>
    <w:rsid w:val="00EB6B67"/>
    <w:rsid w:val="00EC1CC6"/>
    <w:rsid w:val="00ED0F90"/>
    <w:rsid w:val="00ED520D"/>
    <w:rsid w:val="00EE3C19"/>
    <w:rsid w:val="00EE517D"/>
    <w:rsid w:val="00EE63B5"/>
    <w:rsid w:val="00EE6D93"/>
    <w:rsid w:val="00EE759C"/>
    <w:rsid w:val="00F022A6"/>
    <w:rsid w:val="00F16F6A"/>
    <w:rsid w:val="00F21152"/>
    <w:rsid w:val="00F223FF"/>
    <w:rsid w:val="00F244AE"/>
    <w:rsid w:val="00F24BF5"/>
    <w:rsid w:val="00F272BB"/>
    <w:rsid w:val="00F27337"/>
    <w:rsid w:val="00F320A0"/>
    <w:rsid w:val="00F36083"/>
    <w:rsid w:val="00F40122"/>
    <w:rsid w:val="00F46719"/>
    <w:rsid w:val="00F545F7"/>
    <w:rsid w:val="00F63746"/>
    <w:rsid w:val="00F65E63"/>
    <w:rsid w:val="00F66466"/>
    <w:rsid w:val="00F77A90"/>
    <w:rsid w:val="00F82BAA"/>
    <w:rsid w:val="00F93F2E"/>
    <w:rsid w:val="00F97ACE"/>
    <w:rsid w:val="00FA4779"/>
    <w:rsid w:val="00FA7600"/>
    <w:rsid w:val="00FC01AF"/>
    <w:rsid w:val="00FC2094"/>
    <w:rsid w:val="00FC4E9C"/>
    <w:rsid w:val="00FC5314"/>
    <w:rsid w:val="00FD6C2B"/>
    <w:rsid w:val="00FE6B38"/>
    <w:rsid w:val="00FF27EA"/>
    <w:rsid w:val="00FF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2F4BF2"/>
  <w15:chartTrackingRefBased/>
  <w15:docId w15:val="{E49E96FA-6A21-4A91-9015-BB3CF58B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cs="Arial"/>
      <w:u w:val="single"/>
    </w:rPr>
  </w:style>
  <w:style w:type="paragraph" w:styleId="Heading4">
    <w:name w:val="heading 4"/>
    <w:basedOn w:val="Normal"/>
    <w:next w:val="Normal"/>
    <w:qFormat/>
    <w:pPr>
      <w:keepNext/>
      <w:widowControl/>
      <w:tabs>
        <w:tab w:val="left" w:pos="2829"/>
        <w:tab w:val="left" w:pos="6480"/>
        <w:tab w:val="left" w:pos="7026"/>
        <w:tab w:val="left" w:pos="10366"/>
        <w:tab w:val="left" w:pos="13706"/>
      </w:tabs>
      <w:outlineLvl w:val="3"/>
    </w:pPr>
    <w:rPr>
      <w:rFonts w:ascii="Arial" w:hAnsi="Arial" w:cs="Arial"/>
      <w:b/>
      <w:bCs/>
      <w:i/>
      <w:iCs/>
      <w:snapToGrid/>
      <w:color w:val="0000FF"/>
      <w:sz w:val="20"/>
      <w:u w:val="single"/>
    </w:rPr>
  </w:style>
  <w:style w:type="paragraph" w:styleId="Heading7">
    <w:name w:val="heading 7"/>
    <w:basedOn w:val="Normal"/>
    <w:next w:val="Normal"/>
    <w:qFormat/>
    <w:pPr>
      <w:keepNext/>
      <w:widowControl/>
      <w:ind w:left="1440" w:hanging="1440"/>
      <w:jc w:val="both"/>
      <w:outlineLvl w:val="6"/>
    </w:pPr>
    <w:rPr>
      <w:rFonts w:ascii="Arial" w:hAnsi="Arial"/>
      <w:b/>
      <w:bCs/>
      <w:i/>
      <w:iCs/>
      <w:snapToGrid/>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2160" w:hanging="2160"/>
    </w:pPr>
  </w:style>
  <w:style w:type="paragraph" w:styleId="BodyTextIndent2">
    <w:name w:val="Body Text Indent 2"/>
    <w:basedOn w:val="Normal"/>
    <w:pPr>
      <w:tabs>
        <w:tab w:val="left" w:pos="1440"/>
        <w:tab w:val="left" w:pos="2160"/>
      </w:tabs>
      <w:ind w:left="2160" w:hanging="2070"/>
    </w:pPr>
  </w:style>
  <w:style w:type="paragraph" w:styleId="BodyTextIndent3">
    <w:name w:val="Body Text Indent 3"/>
    <w:basedOn w:val="Normal"/>
    <w:pPr>
      <w:tabs>
        <w:tab w:val="left" w:pos="-1440"/>
      </w:tabs>
      <w:ind w:left="2160" w:hanging="2160"/>
      <w:jc w:val="both"/>
    </w:pPr>
  </w:style>
  <w:style w:type="paragraph" w:styleId="BlockText">
    <w:name w:val="Block Text"/>
    <w:basedOn w:val="Normal"/>
    <w:pPr>
      <w:widowControl/>
      <w:ind w:left="720" w:right="720"/>
      <w:jc w:val="both"/>
    </w:pPr>
  </w:style>
  <w:style w:type="paragraph" w:styleId="Title">
    <w:name w:val="Title"/>
    <w:basedOn w:val="Normal"/>
    <w:qFormat/>
    <w:pPr>
      <w:tabs>
        <w:tab w:val="center" w:pos="4680"/>
      </w:tabs>
      <w:jc w:val="center"/>
    </w:pPr>
    <w:rPr>
      <w:rFonts w:ascii="Arial" w:hAnsi="Arial" w:cs="Arial"/>
      <w:b/>
      <w:bCs/>
    </w:rPr>
  </w:style>
  <w:style w:type="paragraph" w:styleId="BalloonText">
    <w:name w:val="Balloon Text"/>
    <w:basedOn w:val="Normal"/>
    <w:semiHidden/>
    <w:rsid w:val="004E150C"/>
    <w:rPr>
      <w:rFonts w:ascii="Tahoma" w:hAnsi="Tahoma" w:cs="Tahoma"/>
      <w:sz w:val="16"/>
      <w:szCs w:val="16"/>
    </w:rPr>
  </w:style>
  <w:style w:type="paragraph" w:styleId="ListParagraph">
    <w:name w:val="List Paragraph"/>
    <w:basedOn w:val="Normal"/>
    <w:uiPriority w:val="34"/>
    <w:qFormat/>
    <w:rsid w:val="008E25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00BE-A5D1-4854-AFA2-FBE8CD16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vt:lpstr>
    </vt:vector>
  </TitlesOfParts>
  <Company>Metro Employee Benefit Board</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Lola Wiseman</dc:creator>
  <cp:keywords/>
  <cp:lastModifiedBy>Clark, Dawn (ITS)</cp:lastModifiedBy>
  <cp:revision>2</cp:revision>
  <cp:lastPrinted>2015-07-01T17:20:00Z</cp:lastPrinted>
  <dcterms:created xsi:type="dcterms:W3CDTF">2021-10-11T14:13:00Z</dcterms:created>
  <dcterms:modified xsi:type="dcterms:W3CDTF">2021-10-11T14:13:00Z</dcterms:modified>
</cp:coreProperties>
</file>