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369F6" w14:textId="77777777" w:rsidR="004071AE" w:rsidRDefault="004071AE" w:rsidP="004071AE">
      <w:pPr>
        <w:pStyle w:val="Title"/>
      </w:pPr>
      <w:r>
        <w:t>MINUTES</w:t>
      </w:r>
    </w:p>
    <w:p w14:paraId="6994C6B3" w14:textId="77777777" w:rsidR="004071AE" w:rsidRDefault="004071AE" w:rsidP="004071AE">
      <w:pPr>
        <w:tabs>
          <w:tab w:val="center" w:pos="4680"/>
        </w:tabs>
        <w:jc w:val="center"/>
        <w:rPr>
          <w:rFonts w:ascii="Arial" w:hAnsi="Arial" w:cs="Arial"/>
          <w:b/>
          <w:bCs/>
        </w:rPr>
      </w:pPr>
    </w:p>
    <w:p w14:paraId="0B97B40C" w14:textId="77777777" w:rsidR="004071AE" w:rsidRDefault="004071AE" w:rsidP="004071AE">
      <w:pPr>
        <w:tabs>
          <w:tab w:val="center" w:pos="468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METROPOLITAN EMPLOYEE BENEFIT BOARD</w:t>
      </w:r>
    </w:p>
    <w:p w14:paraId="55E2DCDE" w14:textId="77777777" w:rsidR="004071AE" w:rsidRDefault="004071AE" w:rsidP="004071AE">
      <w:pPr>
        <w:tabs>
          <w:tab w:val="center" w:pos="4680"/>
        </w:tabs>
        <w:jc w:val="center"/>
        <w:rPr>
          <w:rFonts w:ascii="Arial" w:hAnsi="Arial" w:cs="Arial"/>
          <w:b/>
          <w:bCs/>
        </w:rPr>
      </w:pPr>
    </w:p>
    <w:p w14:paraId="7B400670" w14:textId="77777777" w:rsidR="004071AE" w:rsidRDefault="004071AE" w:rsidP="004071AE">
      <w:pPr>
        <w:tabs>
          <w:tab w:val="center" w:pos="468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PENSION COMMITTEE</w:t>
      </w:r>
    </w:p>
    <w:p w14:paraId="6243F610" w14:textId="77777777" w:rsidR="004071AE" w:rsidRDefault="004071AE" w:rsidP="004071AE">
      <w:pPr>
        <w:tabs>
          <w:tab w:val="center" w:pos="4680"/>
        </w:tabs>
        <w:jc w:val="center"/>
        <w:rPr>
          <w:rFonts w:ascii="Arial" w:hAnsi="Arial" w:cs="Arial"/>
          <w:b/>
          <w:bCs/>
        </w:rPr>
      </w:pPr>
    </w:p>
    <w:p w14:paraId="6443BBEC" w14:textId="77777777" w:rsidR="004071AE" w:rsidRDefault="003B28FF" w:rsidP="004071AE">
      <w:pPr>
        <w:tabs>
          <w:tab w:val="center" w:pos="4680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May 19, 2015</w:t>
      </w:r>
    </w:p>
    <w:p w14:paraId="158D2D18" w14:textId="77777777" w:rsidR="004071AE" w:rsidRDefault="004071AE" w:rsidP="004071AE">
      <w:pPr>
        <w:tabs>
          <w:tab w:val="center" w:pos="46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407BBD2" w14:textId="77777777" w:rsidR="004071AE" w:rsidRPr="00475FA5" w:rsidRDefault="004071AE" w:rsidP="00475FA5">
      <w:pPr>
        <w:tabs>
          <w:tab w:val="center" w:pos="4680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The Metropolitan Employee Benefit Board’s Pension Committee met on </w:t>
      </w:r>
      <w:r w:rsidR="003B28FF">
        <w:rPr>
          <w:rFonts w:ascii="Arial" w:hAnsi="Arial" w:cs="Arial"/>
          <w:sz w:val="20"/>
        </w:rPr>
        <w:t>Tues</w:t>
      </w:r>
      <w:r w:rsidR="001C6216">
        <w:rPr>
          <w:rFonts w:ascii="Arial" w:hAnsi="Arial" w:cs="Arial"/>
          <w:sz w:val="20"/>
        </w:rPr>
        <w:t>day</w:t>
      </w:r>
      <w:r w:rsidR="00CB5D19">
        <w:rPr>
          <w:rFonts w:ascii="Arial" w:hAnsi="Arial" w:cs="Arial"/>
          <w:sz w:val="20"/>
        </w:rPr>
        <w:t>,</w:t>
      </w:r>
      <w:r w:rsidR="00827626" w:rsidRPr="00827626">
        <w:rPr>
          <w:rFonts w:ascii="Arial" w:hAnsi="Arial" w:cs="Arial"/>
          <w:b/>
          <w:bCs/>
        </w:rPr>
        <w:t xml:space="preserve"> </w:t>
      </w:r>
      <w:r w:rsidR="003B28FF">
        <w:rPr>
          <w:rFonts w:ascii="Arial" w:hAnsi="Arial" w:cs="Arial"/>
          <w:bCs/>
          <w:sz w:val="20"/>
        </w:rPr>
        <w:t>May 19, 2015</w:t>
      </w:r>
      <w:r w:rsidR="00475FA5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</w:rPr>
        <w:t xml:space="preserve">in the </w:t>
      </w:r>
      <w:r w:rsidR="00CB5D19">
        <w:rPr>
          <w:rFonts w:ascii="Arial" w:hAnsi="Arial" w:cs="Arial"/>
          <w:sz w:val="20"/>
        </w:rPr>
        <w:t>Sonny West</w:t>
      </w:r>
      <w:r>
        <w:rPr>
          <w:rFonts w:ascii="Arial" w:hAnsi="Arial" w:cs="Arial"/>
          <w:sz w:val="20"/>
        </w:rPr>
        <w:t xml:space="preserve"> Conference Room, </w:t>
      </w:r>
      <w:r w:rsidR="00CB5D19">
        <w:rPr>
          <w:rFonts w:ascii="Arial" w:hAnsi="Arial" w:cs="Arial"/>
          <w:sz w:val="20"/>
        </w:rPr>
        <w:t>Howard Office Building, 700 2nd</w:t>
      </w:r>
      <w:r>
        <w:rPr>
          <w:rFonts w:ascii="Arial" w:hAnsi="Arial" w:cs="Arial"/>
          <w:sz w:val="20"/>
        </w:rPr>
        <w:t xml:space="preserve"> Avenue North, Nashville, Tennessee, at approximately </w:t>
      </w:r>
      <w:r w:rsidR="007232E9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>:30 a.m.</w:t>
      </w:r>
    </w:p>
    <w:p w14:paraId="17BD59C8" w14:textId="77777777" w:rsidR="004071AE" w:rsidRDefault="004071AE" w:rsidP="00B97AC9">
      <w:pPr>
        <w:tabs>
          <w:tab w:val="left" w:pos="0"/>
        </w:tabs>
        <w:suppressAutoHyphens/>
        <w:jc w:val="both"/>
        <w:rPr>
          <w:rFonts w:ascii="Arial" w:hAnsi="Arial" w:cs="Arial"/>
          <w:b/>
          <w:sz w:val="20"/>
        </w:rPr>
      </w:pPr>
    </w:p>
    <w:p w14:paraId="562A161C" w14:textId="77777777" w:rsidR="004071AE" w:rsidRDefault="004071AE" w:rsidP="004071AE">
      <w:pPr>
        <w:pStyle w:val="BlockText"/>
        <w:ind w:left="2880" w:right="-144" w:hanging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="009F051B">
        <w:rPr>
          <w:rFonts w:ascii="Arial" w:hAnsi="Arial" w:cs="Arial"/>
          <w:sz w:val="20"/>
        </w:rPr>
        <w:t>ommittee Members present:</w:t>
      </w:r>
      <w:r w:rsidR="009F051B">
        <w:rPr>
          <w:rFonts w:ascii="Arial" w:hAnsi="Arial" w:cs="Arial"/>
          <w:sz w:val="20"/>
        </w:rPr>
        <w:tab/>
        <w:t xml:space="preserve">Chair: </w:t>
      </w:r>
      <w:r w:rsidR="00CB5D19">
        <w:rPr>
          <w:rFonts w:ascii="Arial" w:hAnsi="Arial" w:cs="Arial"/>
          <w:sz w:val="20"/>
        </w:rPr>
        <w:t>W. Todd Henry</w:t>
      </w:r>
      <w:r w:rsidR="009A2111">
        <w:rPr>
          <w:rFonts w:ascii="Arial" w:hAnsi="Arial" w:cs="Arial"/>
          <w:sz w:val="20"/>
        </w:rPr>
        <w:t xml:space="preserve">; </w:t>
      </w:r>
      <w:r w:rsidR="00AF0FBF">
        <w:rPr>
          <w:rFonts w:ascii="Arial" w:hAnsi="Arial" w:cs="Arial"/>
          <w:sz w:val="20"/>
        </w:rPr>
        <w:t xml:space="preserve">Vice-Chair: </w:t>
      </w:r>
      <w:r w:rsidR="00493E0D">
        <w:rPr>
          <w:rFonts w:ascii="Arial" w:hAnsi="Arial" w:cs="Arial"/>
          <w:sz w:val="20"/>
        </w:rPr>
        <w:t>Stephanie Bailey</w:t>
      </w:r>
      <w:r w:rsidR="00AF0FBF">
        <w:rPr>
          <w:rFonts w:ascii="Arial" w:hAnsi="Arial" w:cs="Arial"/>
          <w:sz w:val="20"/>
        </w:rPr>
        <w:t xml:space="preserve">; </w:t>
      </w:r>
      <w:r w:rsidR="009A2111">
        <w:rPr>
          <w:rFonts w:ascii="Arial" w:hAnsi="Arial" w:cs="Arial"/>
          <w:sz w:val="20"/>
        </w:rPr>
        <w:t xml:space="preserve">Members: </w:t>
      </w:r>
      <w:r w:rsidR="00CB5D19">
        <w:rPr>
          <w:rFonts w:ascii="Arial" w:hAnsi="Arial" w:cs="Arial"/>
          <w:sz w:val="20"/>
        </w:rPr>
        <w:t xml:space="preserve">B. R. Hall, Sr., and Richard Riebeling. </w:t>
      </w:r>
      <w:r>
        <w:rPr>
          <w:rFonts w:ascii="Arial" w:hAnsi="Arial" w:cs="Arial"/>
          <w:sz w:val="20"/>
        </w:rPr>
        <w:t>Alternate member</w:t>
      </w:r>
      <w:r w:rsidR="006E72BE">
        <w:rPr>
          <w:rFonts w:ascii="Arial" w:hAnsi="Arial" w:cs="Arial"/>
          <w:sz w:val="20"/>
        </w:rPr>
        <w:t>(</w:t>
      </w:r>
      <w:r w:rsidR="00AF0FBF">
        <w:rPr>
          <w:rFonts w:ascii="Arial" w:hAnsi="Arial" w:cs="Arial"/>
          <w:sz w:val="20"/>
        </w:rPr>
        <w:t>s</w:t>
      </w:r>
      <w:r w:rsidR="006E72BE">
        <w:rPr>
          <w:rFonts w:ascii="Arial" w:hAnsi="Arial" w:cs="Arial"/>
          <w:sz w:val="20"/>
        </w:rPr>
        <w:t>)</w:t>
      </w:r>
      <w:r w:rsidR="00AF0FBF">
        <w:rPr>
          <w:rFonts w:ascii="Arial" w:hAnsi="Arial" w:cs="Arial"/>
          <w:sz w:val="20"/>
        </w:rPr>
        <w:t xml:space="preserve">: </w:t>
      </w:r>
      <w:r w:rsidR="009F051B">
        <w:rPr>
          <w:rFonts w:ascii="Arial" w:hAnsi="Arial" w:cs="Arial"/>
          <w:sz w:val="20"/>
        </w:rPr>
        <w:t>Edna J. Jones</w:t>
      </w:r>
      <w:r>
        <w:rPr>
          <w:rFonts w:ascii="Arial" w:hAnsi="Arial" w:cs="Arial"/>
          <w:sz w:val="20"/>
        </w:rPr>
        <w:t>.</w:t>
      </w:r>
    </w:p>
    <w:p w14:paraId="279F22D0" w14:textId="77777777" w:rsidR="003B28FF" w:rsidRDefault="003B28FF" w:rsidP="00163DCD">
      <w:pPr>
        <w:pStyle w:val="BlockText"/>
        <w:ind w:left="0" w:right="-144"/>
        <w:rPr>
          <w:rFonts w:ascii="Arial" w:hAnsi="Arial" w:cs="Arial"/>
          <w:sz w:val="20"/>
        </w:rPr>
      </w:pPr>
    </w:p>
    <w:p w14:paraId="1F075BF5" w14:textId="77777777" w:rsidR="00163DCD" w:rsidRDefault="00163DCD" w:rsidP="00163DCD">
      <w:pPr>
        <w:pStyle w:val="BlockText"/>
        <w:ind w:left="0" w:right="-14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Benefit Board Member</w:t>
      </w:r>
      <w:r w:rsidR="00E40D4B">
        <w:rPr>
          <w:rFonts w:ascii="Arial" w:hAnsi="Arial" w:cs="Arial"/>
          <w:sz w:val="20"/>
        </w:rPr>
        <w:t>(s)</w:t>
      </w:r>
      <w:r>
        <w:rPr>
          <w:rFonts w:ascii="Arial" w:hAnsi="Arial" w:cs="Arial"/>
          <w:sz w:val="20"/>
        </w:rPr>
        <w:t xml:space="preserve"> </w:t>
      </w:r>
      <w:r w:rsidR="00E40D4B">
        <w:rPr>
          <w:rFonts w:ascii="Arial" w:hAnsi="Arial" w:cs="Arial"/>
          <w:sz w:val="20"/>
        </w:rPr>
        <w:t xml:space="preserve">Jerry Hall </w:t>
      </w:r>
      <w:r>
        <w:rPr>
          <w:rFonts w:ascii="Arial" w:hAnsi="Arial" w:cs="Arial"/>
          <w:sz w:val="20"/>
        </w:rPr>
        <w:t>w</w:t>
      </w:r>
      <w:r w:rsidR="00E40D4B">
        <w:rPr>
          <w:rFonts w:ascii="Arial" w:hAnsi="Arial" w:cs="Arial"/>
          <w:sz w:val="20"/>
        </w:rPr>
        <w:t>as</w:t>
      </w:r>
      <w:r>
        <w:rPr>
          <w:rFonts w:ascii="Arial" w:hAnsi="Arial" w:cs="Arial"/>
          <w:sz w:val="20"/>
        </w:rPr>
        <w:t xml:space="preserve"> present.</w:t>
      </w:r>
    </w:p>
    <w:p w14:paraId="785F8A09" w14:textId="77777777" w:rsidR="00163DCD" w:rsidRDefault="00163DCD" w:rsidP="00163DCD">
      <w:pPr>
        <w:pStyle w:val="BlockText"/>
        <w:ind w:left="0" w:right="-144"/>
        <w:rPr>
          <w:rFonts w:ascii="Arial" w:hAnsi="Arial" w:cs="Arial"/>
          <w:sz w:val="20"/>
        </w:rPr>
      </w:pPr>
    </w:p>
    <w:p w14:paraId="043F78C7" w14:textId="77777777" w:rsidR="004071AE" w:rsidRDefault="00AF0FBF" w:rsidP="004071AE">
      <w:pPr>
        <w:pStyle w:val="BodyTextIndent"/>
        <w:tabs>
          <w:tab w:val="left" w:pos="2880"/>
        </w:tabs>
        <w:ind w:left="2880" w:right="-144" w:hanging="28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Others</w:t>
      </w:r>
      <w:r w:rsidR="004071AE">
        <w:rPr>
          <w:rFonts w:ascii="Arial" w:hAnsi="Arial" w:cs="Arial"/>
          <w:sz w:val="20"/>
        </w:rPr>
        <w:t xml:space="preserve"> present:</w:t>
      </w:r>
      <w:r w:rsidR="004071A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163DCD">
        <w:rPr>
          <w:rFonts w:ascii="Arial" w:hAnsi="Arial" w:cs="Arial"/>
          <w:sz w:val="20"/>
        </w:rPr>
        <w:t>Christina Hickey</w:t>
      </w:r>
      <w:r w:rsidR="004071AE">
        <w:rPr>
          <w:rFonts w:ascii="Arial" w:hAnsi="Arial" w:cs="Arial"/>
          <w:sz w:val="20"/>
        </w:rPr>
        <w:t>, Metro Human Resources</w:t>
      </w:r>
      <w:r w:rsidR="00827626">
        <w:rPr>
          <w:rFonts w:ascii="Arial" w:hAnsi="Arial" w:cs="Arial"/>
          <w:sz w:val="20"/>
        </w:rPr>
        <w:t>,</w:t>
      </w:r>
      <w:r w:rsidR="006E72BE">
        <w:rPr>
          <w:rFonts w:ascii="Arial" w:hAnsi="Arial" w:cs="Arial"/>
          <w:sz w:val="20"/>
        </w:rPr>
        <w:t xml:space="preserve"> </w:t>
      </w:r>
      <w:r w:rsidR="003B28FF">
        <w:rPr>
          <w:rFonts w:ascii="Arial" w:hAnsi="Arial" w:cs="Arial"/>
          <w:sz w:val="20"/>
        </w:rPr>
        <w:t>Margaret Darby</w:t>
      </w:r>
      <w:r w:rsidR="004071AE">
        <w:rPr>
          <w:rFonts w:ascii="Arial" w:hAnsi="Arial" w:cs="Arial"/>
          <w:sz w:val="20"/>
        </w:rPr>
        <w:t>, A</w:t>
      </w:r>
      <w:r>
        <w:rPr>
          <w:rFonts w:ascii="Arial" w:hAnsi="Arial" w:cs="Arial"/>
          <w:sz w:val="20"/>
        </w:rPr>
        <w:t>ttorney, Metro Legal Department</w:t>
      </w:r>
      <w:r w:rsidR="00827626">
        <w:rPr>
          <w:rFonts w:ascii="Arial" w:hAnsi="Arial" w:cs="Arial"/>
          <w:sz w:val="20"/>
        </w:rPr>
        <w:t xml:space="preserve"> and Dr. </w:t>
      </w:r>
      <w:r w:rsidR="00163DCD">
        <w:rPr>
          <w:rFonts w:ascii="Arial" w:hAnsi="Arial" w:cs="Arial"/>
          <w:sz w:val="20"/>
        </w:rPr>
        <w:t>Susan L. Warner</w:t>
      </w:r>
      <w:r w:rsidR="00827626">
        <w:rPr>
          <w:rFonts w:ascii="Arial" w:hAnsi="Arial" w:cs="Arial"/>
          <w:sz w:val="20"/>
        </w:rPr>
        <w:t>, Civil Service Medical Examiner</w:t>
      </w:r>
      <w:r w:rsidR="004071AE">
        <w:rPr>
          <w:rFonts w:ascii="Arial" w:hAnsi="Arial" w:cs="Arial"/>
          <w:sz w:val="20"/>
        </w:rPr>
        <w:t>.</w:t>
      </w:r>
    </w:p>
    <w:p w14:paraId="1209275D" w14:textId="77777777" w:rsidR="001D2D8C" w:rsidRDefault="001D2D8C" w:rsidP="004071AE">
      <w:pPr>
        <w:pStyle w:val="BodyTextIndent"/>
        <w:tabs>
          <w:tab w:val="left" w:pos="2880"/>
        </w:tabs>
        <w:ind w:left="2880" w:right="-144" w:hanging="2880"/>
        <w:jc w:val="both"/>
        <w:rPr>
          <w:rFonts w:ascii="Arial" w:hAnsi="Arial" w:cs="Arial"/>
          <w:sz w:val="20"/>
        </w:rPr>
      </w:pPr>
    </w:p>
    <w:p w14:paraId="0437CFB0" w14:textId="77777777" w:rsidR="00F51D71" w:rsidRDefault="00F51D71" w:rsidP="004071AE">
      <w:pPr>
        <w:suppressAutoHyphens/>
        <w:jc w:val="both"/>
        <w:rPr>
          <w:rFonts w:ascii="Arial" w:hAnsi="Arial" w:cs="Arial"/>
          <w:sz w:val="20"/>
        </w:rPr>
      </w:pPr>
    </w:p>
    <w:p w14:paraId="6C274F8D" w14:textId="77777777" w:rsidR="004071AE" w:rsidRDefault="004071AE" w:rsidP="004071AE">
      <w:pPr>
        <w:pStyle w:val="Heading1"/>
        <w:rPr>
          <w:b/>
          <w:bCs/>
          <w:sz w:val="20"/>
        </w:rPr>
      </w:pPr>
      <w:r>
        <w:rPr>
          <w:b/>
          <w:bCs/>
          <w:sz w:val="20"/>
        </w:rPr>
        <w:t>BENEFIT BOARD ITEMS</w:t>
      </w:r>
    </w:p>
    <w:p w14:paraId="3B23D267" w14:textId="77777777" w:rsidR="004071AE" w:rsidRDefault="004071AE" w:rsidP="004071AE">
      <w:pPr>
        <w:jc w:val="both"/>
        <w:rPr>
          <w:rFonts w:ascii="Arial" w:hAnsi="Arial" w:cs="Arial"/>
          <w:sz w:val="20"/>
        </w:rPr>
      </w:pPr>
    </w:p>
    <w:p w14:paraId="684B8EC2" w14:textId="77777777" w:rsidR="004071AE" w:rsidRDefault="004071AE" w:rsidP="004071A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Human Resources staff submitted the following for the Committee’s consideration and appropriate action:</w:t>
      </w:r>
    </w:p>
    <w:p w14:paraId="35B0A469" w14:textId="77777777" w:rsidR="00F51D71" w:rsidRPr="00AB35E6" w:rsidRDefault="00F51D71" w:rsidP="004071AE">
      <w:pPr>
        <w:jc w:val="both"/>
        <w:rPr>
          <w:rFonts w:ascii="Arial" w:hAnsi="Arial" w:cs="Arial"/>
          <w:sz w:val="20"/>
        </w:rPr>
      </w:pPr>
    </w:p>
    <w:p w14:paraId="54A01441" w14:textId="77777777" w:rsidR="00CB5D19" w:rsidRDefault="001D2D8C" w:rsidP="00CB5D19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E40D4B">
        <w:rPr>
          <w:rFonts w:ascii="Arial" w:hAnsi="Arial" w:cs="Arial"/>
          <w:sz w:val="20"/>
        </w:rPr>
        <w:t xml:space="preserve">ndependent medical evaluation </w:t>
      </w:r>
      <w:r>
        <w:rPr>
          <w:rFonts w:ascii="Arial" w:hAnsi="Arial" w:cs="Arial"/>
          <w:sz w:val="20"/>
        </w:rPr>
        <w:t>discussion</w:t>
      </w:r>
      <w:r w:rsidR="00CB5D19">
        <w:rPr>
          <w:rFonts w:ascii="Arial" w:hAnsi="Arial" w:cs="Arial"/>
          <w:sz w:val="20"/>
        </w:rPr>
        <w:t>.</w:t>
      </w:r>
    </w:p>
    <w:p w14:paraId="1C35DFBA" w14:textId="77777777" w:rsidR="006E72BE" w:rsidRDefault="00CB5D19" w:rsidP="00CB5D19">
      <w:pPr>
        <w:ind w:left="10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59D49B71" w14:textId="77777777" w:rsidR="00E80C38" w:rsidRDefault="002832CC" w:rsidP="002832CC">
      <w:pPr>
        <w:tabs>
          <w:tab w:val="left" w:pos="-1440"/>
        </w:tabs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Todd Henry informed the Committee that this Committee meeting was convened </w:t>
      </w:r>
      <w:r w:rsidR="001D2D8C">
        <w:rPr>
          <w:rFonts w:ascii="Arial" w:hAnsi="Arial" w:cs="Arial"/>
          <w:sz w:val="20"/>
        </w:rPr>
        <w:t>to discuss independent medical evaluations</w:t>
      </w:r>
      <w:r w:rsidR="00E80C38">
        <w:rPr>
          <w:rFonts w:ascii="Arial" w:hAnsi="Arial" w:cs="Arial"/>
          <w:sz w:val="20"/>
        </w:rPr>
        <w:t>.</w:t>
      </w:r>
    </w:p>
    <w:p w14:paraId="4C5C12B8" w14:textId="77777777" w:rsidR="00E80C38" w:rsidRDefault="00E80C38" w:rsidP="002832CC">
      <w:pPr>
        <w:tabs>
          <w:tab w:val="left" w:pos="-1440"/>
        </w:tabs>
        <w:ind w:left="720"/>
        <w:jc w:val="both"/>
        <w:rPr>
          <w:rFonts w:ascii="Arial" w:hAnsi="Arial" w:cs="Arial"/>
          <w:sz w:val="20"/>
        </w:rPr>
      </w:pPr>
    </w:p>
    <w:p w14:paraId="0347006D" w14:textId="77777777" w:rsidR="00C437D2" w:rsidRDefault="00C437D2" w:rsidP="002832CC">
      <w:pPr>
        <w:tabs>
          <w:tab w:val="left" w:pos="-1440"/>
        </w:tabs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Edna Jones </w:t>
      </w:r>
      <w:r w:rsidR="001D2D8C">
        <w:rPr>
          <w:rFonts w:ascii="Arial" w:hAnsi="Arial" w:cs="Arial"/>
          <w:sz w:val="20"/>
        </w:rPr>
        <w:t xml:space="preserve">stated that there are a couple of clarifications that need to be </w:t>
      </w:r>
      <w:r>
        <w:rPr>
          <w:rFonts w:ascii="Arial" w:hAnsi="Arial" w:cs="Arial"/>
          <w:sz w:val="20"/>
        </w:rPr>
        <w:t>made to the policy.</w:t>
      </w:r>
      <w:r w:rsidR="001D2D8C">
        <w:rPr>
          <w:rFonts w:ascii="Arial" w:hAnsi="Arial" w:cs="Arial"/>
          <w:sz w:val="20"/>
        </w:rPr>
        <w:t xml:space="preserve"> </w:t>
      </w:r>
      <w:r w:rsidR="00985792">
        <w:rPr>
          <w:rFonts w:ascii="Arial" w:hAnsi="Arial" w:cs="Arial"/>
          <w:sz w:val="20"/>
        </w:rPr>
        <w:t>She also</w:t>
      </w:r>
      <w:r w:rsidR="001D2D8C">
        <w:rPr>
          <w:rFonts w:ascii="Arial" w:hAnsi="Arial" w:cs="Arial"/>
          <w:sz w:val="20"/>
        </w:rPr>
        <w:t xml:space="preserve"> noted that Janel Donaldson, Eckman Freeman, and Vickie Hampton, Alternative Service Concepts, are present for any questions. </w:t>
      </w:r>
    </w:p>
    <w:p w14:paraId="55E8186F" w14:textId="77777777" w:rsidR="00C437D2" w:rsidRDefault="00C437D2" w:rsidP="002832CC">
      <w:pPr>
        <w:tabs>
          <w:tab w:val="left" w:pos="-1440"/>
        </w:tabs>
        <w:ind w:left="720"/>
        <w:jc w:val="both"/>
        <w:rPr>
          <w:rFonts w:ascii="Arial" w:hAnsi="Arial" w:cs="Arial"/>
          <w:sz w:val="20"/>
        </w:rPr>
      </w:pPr>
    </w:p>
    <w:p w14:paraId="43FE3511" w14:textId="77777777" w:rsidR="00E80C38" w:rsidRDefault="001D2D8C" w:rsidP="002832CC">
      <w:pPr>
        <w:tabs>
          <w:tab w:val="left" w:pos="-1440"/>
        </w:tabs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There was discussion that </w:t>
      </w:r>
      <w:r w:rsidR="00E80C38">
        <w:rPr>
          <w:rFonts w:ascii="Arial" w:hAnsi="Arial" w:cs="Arial"/>
          <w:sz w:val="20"/>
        </w:rPr>
        <w:t xml:space="preserve">the physicians </w:t>
      </w:r>
      <w:r>
        <w:rPr>
          <w:rFonts w:ascii="Arial" w:hAnsi="Arial" w:cs="Arial"/>
          <w:sz w:val="20"/>
        </w:rPr>
        <w:t xml:space="preserve">are chose by the vendors with no input from the Board or other individuals. </w:t>
      </w:r>
    </w:p>
    <w:p w14:paraId="0A469662" w14:textId="77777777" w:rsidR="001D2D8C" w:rsidRDefault="001D2D8C" w:rsidP="002832CC">
      <w:pPr>
        <w:tabs>
          <w:tab w:val="left" w:pos="-1440"/>
        </w:tabs>
        <w:ind w:left="720"/>
        <w:jc w:val="both"/>
        <w:rPr>
          <w:rFonts w:ascii="Arial" w:hAnsi="Arial" w:cs="Arial"/>
          <w:sz w:val="20"/>
        </w:rPr>
      </w:pPr>
    </w:p>
    <w:p w14:paraId="5103F2D6" w14:textId="77777777" w:rsidR="001D2D8C" w:rsidRDefault="001D2D8C" w:rsidP="002832CC">
      <w:pPr>
        <w:tabs>
          <w:tab w:val="left" w:pos="-1440"/>
        </w:tabs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There was discussion of the cost per independent medical evaluation </w:t>
      </w:r>
      <w:r w:rsidR="008B5CC0">
        <w:rPr>
          <w:rFonts w:ascii="Arial" w:hAnsi="Arial" w:cs="Arial"/>
          <w:sz w:val="20"/>
        </w:rPr>
        <w:t xml:space="preserve">(IME) </w:t>
      </w:r>
      <w:r>
        <w:rPr>
          <w:rFonts w:ascii="Arial" w:hAnsi="Arial" w:cs="Arial"/>
          <w:sz w:val="20"/>
        </w:rPr>
        <w:t>and what the Charter states regarding monthly financial reports.</w:t>
      </w:r>
      <w:r w:rsidR="008B5CC0">
        <w:rPr>
          <w:rFonts w:ascii="Arial" w:hAnsi="Arial" w:cs="Arial"/>
          <w:sz w:val="20"/>
        </w:rPr>
        <w:t xml:space="preserve"> It was also noted that the monthly financial reports will help in making sure the IME’s and </w:t>
      </w:r>
      <w:proofErr w:type="gramStart"/>
      <w:r w:rsidR="008B5CC0">
        <w:rPr>
          <w:rFonts w:ascii="Arial" w:hAnsi="Arial" w:cs="Arial"/>
          <w:sz w:val="20"/>
        </w:rPr>
        <w:t>other  items</w:t>
      </w:r>
      <w:proofErr w:type="gramEnd"/>
      <w:r w:rsidR="008B5CC0">
        <w:rPr>
          <w:rFonts w:ascii="Arial" w:hAnsi="Arial" w:cs="Arial"/>
          <w:sz w:val="20"/>
        </w:rPr>
        <w:t>, (functional capacity evaluations, etc.) are properly approved and are not being done by the same doctor.</w:t>
      </w:r>
    </w:p>
    <w:p w14:paraId="1F87CF4A" w14:textId="77777777" w:rsidR="008B5CC0" w:rsidRDefault="008B5CC0" w:rsidP="002832CC">
      <w:pPr>
        <w:tabs>
          <w:tab w:val="left" w:pos="-1440"/>
        </w:tabs>
        <w:ind w:left="720"/>
        <w:jc w:val="both"/>
        <w:rPr>
          <w:rFonts w:ascii="Arial" w:hAnsi="Arial" w:cs="Arial"/>
          <w:sz w:val="20"/>
        </w:rPr>
      </w:pPr>
    </w:p>
    <w:p w14:paraId="382811AA" w14:textId="77777777" w:rsidR="008B5CC0" w:rsidRDefault="008B5CC0" w:rsidP="002832CC">
      <w:pPr>
        <w:tabs>
          <w:tab w:val="left" w:pos="-1440"/>
        </w:tabs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Christina Hickey distributed information related to the cost of IME’s (allocated and actual spend).</w:t>
      </w:r>
    </w:p>
    <w:p w14:paraId="743A810B" w14:textId="77777777" w:rsidR="008B5CC0" w:rsidRDefault="008B5CC0" w:rsidP="002832CC">
      <w:pPr>
        <w:tabs>
          <w:tab w:val="left" w:pos="-1440"/>
        </w:tabs>
        <w:ind w:left="720"/>
        <w:jc w:val="both"/>
        <w:rPr>
          <w:rFonts w:ascii="Arial" w:hAnsi="Arial" w:cs="Arial"/>
          <w:sz w:val="20"/>
        </w:rPr>
      </w:pPr>
    </w:p>
    <w:p w14:paraId="03757E7B" w14:textId="77777777" w:rsidR="008B5CC0" w:rsidRDefault="00C9114F" w:rsidP="002832CC">
      <w:pPr>
        <w:tabs>
          <w:tab w:val="left" w:pos="-1440"/>
        </w:tabs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Todd Henry requested that this be added to the regular reports that are presented to the Board.</w:t>
      </w:r>
    </w:p>
    <w:p w14:paraId="4D81F559" w14:textId="77777777" w:rsidR="00C9114F" w:rsidRDefault="00C9114F" w:rsidP="002832CC">
      <w:pPr>
        <w:tabs>
          <w:tab w:val="left" w:pos="-1440"/>
        </w:tabs>
        <w:ind w:left="720"/>
        <w:jc w:val="both"/>
        <w:rPr>
          <w:rFonts w:ascii="Arial" w:hAnsi="Arial" w:cs="Arial"/>
          <w:sz w:val="20"/>
        </w:rPr>
      </w:pPr>
    </w:p>
    <w:p w14:paraId="0DAE27CF" w14:textId="77777777" w:rsidR="00C9114F" w:rsidRDefault="00C9114F" w:rsidP="002832CC">
      <w:pPr>
        <w:tabs>
          <w:tab w:val="left" w:pos="-1440"/>
        </w:tabs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There was some discussion of what has been spent to date, what has allocated and that being exceeded. </w:t>
      </w:r>
    </w:p>
    <w:p w14:paraId="6D39E6D2" w14:textId="77777777" w:rsidR="00C9114F" w:rsidRDefault="00C9114F" w:rsidP="002832CC">
      <w:pPr>
        <w:tabs>
          <w:tab w:val="left" w:pos="-1440"/>
        </w:tabs>
        <w:ind w:left="720"/>
        <w:jc w:val="both"/>
        <w:rPr>
          <w:rFonts w:ascii="Arial" w:hAnsi="Arial" w:cs="Arial"/>
          <w:sz w:val="20"/>
        </w:rPr>
      </w:pPr>
    </w:p>
    <w:p w14:paraId="6158F016" w14:textId="77777777" w:rsidR="00C9114F" w:rsidRDefault="00C9114F" w:rsidP="002832CC">
      <w:pPr>
        <w:tabs>
          <w:tab w:val="left" w:pos="-1440"/>
        </w:tabs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There was discussion of where the overage would come from and the Board receiving information on that as well and if the costs of IME’s has increased.</w:t>
      </w:r>
    </w:p>
    <w:p w14:paraId="2BFF681E" w14:textId="77777777" w:rsidR="00C9114F" w:rsidRDefault="00C9114F" w:rsidP="002832CC">
      <w:pPr>
        <w:tabs>
          <w:tab w:val="left" w:pos="-1440"/>
        </w:tabs>
        <w:ind w:left="720"/>
        <w:jc w:val="both"/>
        <w:rPr>
          <w:rFonts w:ascii="Arial" w:hAnsi="Arial" w:cs="Arial"/>
          <w:sz w:val="20"/>
        </w:rPr>
      </w:pPr>
    </w:p>
    <w:p w14:paraId="0049FE80" w14:textId="77777777" w:rsidR="00C9114F" w:rsidRDefault="00C9114F" w:rsidP="002832CC">
      <w:pPr>
        <w:tabs>
          <w:tab w:val="left" w:pos="-1440"/>
        </w:tabs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Janel Donaldson, Eckman Freeman, stated the costs depend on the provider and the specialty.</w:t>
      </w:r>
    </w:p>
    <w:p w14:paraId="31B51F6F" w14:textId="77777777" w:rsidR="00C9114F" w:rsidRDefault="00C9114F" w:rsidP="002832CC">
      <w:pPr>
        <w:tabs>
          <w:tab w:val="left" w:pos="-1440"/>
        </w:tabs>
        <w:ind w:left="720"/>
        <w:jc w:val="both"/>
        <w:rPr>
          <w:rFonts w:ascii="Arial" w:hAnsi="Arial" w:cs="Arial"/>
          <w:sz w:val="20"/>
        </w:rPr>
      </w:pPr>
    </w:p>
    <w:p w14:paraId="0C83C23D" w14:textId="77777777" w:rsidR="00C9114F" w:rsidRDefault="00C9114F" w:rsidP="00985792">
      <w:pPr>
        <w:tabs>
          <w:tab w:val="left" w:pos="-1440"/>
        </w:tabs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It was also requested that the report detail what was done (physical exam or paper review)</w:t>
      </w:r>
      <w:r w:rsidR="00985792">
        <w:rPr>
          <w:rFonts w:ascii="Arial" w:hAnsi="Arial" w:cs="Arial"/>
          <w:sz w:val="20"/>
        </w:rPr>
        <w:t xml:space="preserve"> in addition to the cost</w:t>
      </w:r>
      <w:r>
        <w:rPr>
          <w:rFonts w:ascii="Arial" w:hAnsi="Arial" w:cs="Arial"/>
          <w:sz w:val="20"/>
        </w:rPr>
        <w:t>.</w:t>
      </w:r>
    </w:p>
    <w:p w14:paraId="35BF6904" w14:textId="77777777" w:rsidR="00985792" w:rsidRDefault="00985792" w:rsidP="00985792">
      <w:pPr>
        <w:tabs>
          <w:tab w:val="left" w:pos="-1440"/>
        </w:tabs>
        <w:ind w:left="720"/>
        <w:jc w:val="both"/>
        <w:rPr>
          <w:rFonts w:ascii="Arial" w:hAnsi="Arial" w:cs="Arial"/>
          <w:sz w:val="20"/>
        </w:rPr>
      </w:pPr>
    </w:p>
    <w:p w14:paraId="0B2C838A" w14:textId="77777777" w:rsidR="00985792" w:rsidRDefault="00985792" w:rsidP="00985792">
      <w:pPr>
        <w:tabs>
          <w:tab w:val="left" w:pos="-1440"/>
        </w:tabs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Todd Henry moved to receive a 2-3 year review of all the IME’s done, along with an ongoing </w:t>
      </w:r>
      <w:r>
        <w:rPr>
          <w:rFonts w:ascii="Arial" w:hAnsi="Arial" w:cs="Arial"/>
          <w:sz w:val="20"/>
        </w:rPr>
        <w:lastRenderedPageBreak/>
        <w:t>monthly report on IME’s showing the providers, what was done and cost</w:t>
      </w:r>
      <w:r w:rsidR="003A39A1">
        <w:rPr>
          <w:rFonts w:ascii="Arial" w:hAnsi="Arial" w:cs="Arial"/>
          <w:sz w:val="20"/>
        </w:rPr>
        <w:t xml:space="preserve"> </w:t>
      </w:r>
      <w:r w:rsidR="00347871">
        <w:rPr>
          <w:rFonts w:ascii="Arial" w:hAnsi="Arial" w:cs="Arial"/>
          <w:sz w:val="20"/>
        </w:rPr>
        <w:t xml:space="preserve">along with </w:t>
      </w:r>
      <w:r w:rsidR="003A39A1">
        <w:rPr>
          <w:rFonts w:ascii="Arial" w:hAnsi="Arial" w:cs="Arial"/>
          <w:sz w:val="20"/>
        </w:rPr>
        <w:t>an account of any overages</w:t>
      </w:r>
      <w:r w:rsidR="00347871">
        <w:rPr>
          <w:rFonts w:ascii="Arial" w:hAnsi="Arial" w:cs="Arial"/>
          <w:sz w:val="20"/>
        </w:rPr>
        <w:t xml:space="preserve"> or adjustments to the budget reported to the </w:t>
      </w:r>
      <w:proofErr w:type="gramStart"/>
      <w:r w:rsidR="00347871">
        <w:rPr>
          <w:rFonts w:ascii="Arial" w:hAnsi="Arial" w:cs="Arial"/>
          <w:sz w:val="20"/>
        </w:rPr>
        <w:t xml:space="preserve">Board </w:t>
      </w:r>
      <w:r w:rsidR="003A39A1">
        <w:rPr>
          <w:rFonts w:ascii="Arial" w:hAnsi="Arial" w:cs="Arial"/>
          <w:sz w:val="20"/>
        </w:rPr>
        <w:t>.</w:t>
      </w:r>
      <w:proofErr w:type="gramEnd"/>
      <w:r>
        <w:rPr>
          <w:rFonts w:ascii="Arial" w:hAnsi="Arial" w:cs="Arial"/>
          <w:sz w:val="20"/>
        </w:rPr>
        <w:t xml:space="preserve"> B.R. Hall seconded and the Committee approved without objection. </w:t>
      </w:r>
    </w:p>
    <w:p w14:paraId="45BF0ABE" w14:textId="77777777" w:rsidR="00C9114F" w:rsidRDefault="00C9114F" w:rsidP="002832CC">
      <w:pPr>
        <w:tabs>
          <w:tab w:val="left" w:pos="-1440"/>
        </w:tabs>
        <w:ind w:left="720"/>
        <w:jc w:val="both"/>
        <w:rPr>
          <w:rFonts w:ascii="Arial" w:hAnsi="Arial" w:cs="Arial"/>
          <w:sz w:val="20"/>
        </w:rPr>
      </w:pPr>
    </w:p>
    <w:p w14:paraId="4D0BEB0C" w14:textId="77777777" w:rsidR="004B4DBE" w:rsidRDefault="004B4DBE" w:rsidP="00D03BA5">
      <w:pPr>
        <w:tabs>
          <w:tab w:val="left" w:pos="-1440"/>
        </w:tabs>
        <w:ind w:left="720"/>
        <w:jc w:val="both"/>
        <w:rPr>
          <w:rFonts w:ascii="Arial" w:hAnsi="Arial" w:cs="Arial"/>
          <w:sz w:val="20"/>
        </w:rPr>
      </w:pPr>
    </w:p>
    <w:p w14:paraId="5D4504E6" w14:textId="77777777" w:rsidR="006129C8" w:rsidRDefault="006129C8" w:rsidP="005D5350">
      <w:pPr>
        <w:tabs>
          <w:tab w:val="left" w:pos="-1440"/>
        </w:tabs>
        <w:jc w:val="both"/>
        <w:rPr>
          <w:rFonts w:ascii="Arial" w:hAnsi="Arial" w:cs="Arial"/>
          <w:sz w:val="20"/>
        </w:rPr>
      </w:pPr>
    </w:p>
    <w:p w14:paraId="3BD9C7B8" w14:textId="77777777" w:rsidR="00302F42" w:rsidRDefault="00302F42" w:rsidP="00B97AC9">
      <w:pPr>
        <w:tabs>
          <w:tab w:val="left" w:pos="-1440"/>
        </w:tabs>
        <w:ind w:left="720"/>
        <w:jc w:val="both"/>
        <w:rPr>
          <w:rFonts w:ascii="Arial" w:hAnsi="Arial"/>
          <w:sz w:val="20"/>
        </w:rPr>
      </w:pPr>
    </w:p>
    <w:p w14:paraId="2CCFA15B" w14:textId="77777777" w:rsidR="00445DF5" w:rsidRDefault="00445DF5" w:rsidP="00995B3C">
      <w:pPr>
        <w:tabs>
          <w:tab w:val="left" w:pos="0"/>
          <w:tab w:val="left" w:pos="1440"/>
        </w:tabs>
        <w:suppressAutoHyphens/>
        <w:ind w:left="1440" w:hanging="1440"/>
        <w:jc w:val="both"/>
        <w:rPr>
          <w:rFonts w:ascii="Arial" w:hAnsi="Arial"/>
          <w:sz w:val="20"/>
        </w:rPr>
      </w:pPr>
    </w:p>
    <w:p w14:paraId="346DECC9" w14:textId="77777777" w:rsidR="00BD1D10" w:rsidRDefault="00BD1D10" w:rsidP="00995B3C">
      <w:pPr>
        <w:tabs>
          <w:tab w:val="left" w:pos="0"/>
          <w:tab w:val="left" w:pos="1440"/>
        </w:tabs>
        <w:suppressAutoHyphens/>
        <w:ind w:left="1440" w:hanging="1440"/>
        <w:jc w:val="both"/>
        <w:rPr>
          <w:rFonts w:ascii="Arial" w:hAnsi="Arial"/>
          <w:sz w:val="20"/>
        </w:rPr>
      </w:pPr>
    </w:p>
    <w:p w14:paraId="7821B4DB" w14:textId="77777777" w:rsidR="00995B3C" w:rsidRDefault="00995B3C" w:rsidP="00B97AC9">
      <w:pPr>
        <w:tabs>
          <w:tab w:val="left" w:pos="0"/>
          <w:tab w:val="left" w:pos="1440"/>
          <w:tab w:val="left" w:pos="2160"/>
        </w:tabs>
        <w:suppressAutoHyphens/>
        <w:ind w:left="1440" w:hanging="14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With nothing further presented, the meeting adjourned at approximately </w:t>
      </w:r>
      <w:r w:rsidR="00AC233E">
        <w:rPr>
          <w:rFonts w:ascii="Arial" w:hAnsi="Arial"/>
          <w:sz w:val="20"/>
        </w:rPr>
        <w:t>1</w:t>
      </w:r>
      <w:r w:rsidR="00C9114F">
        <w:rPr>
          <w:rFonts w:ascii="Arial" w:hAnsi="Arial"/>
          <w:sz w:val="20"/>
        </w:rPr>
        <w:t>1</w:t>
      </w:r>
      <w:r w:rsidR="0014465D">
        <w:rPr>
          <w:rFonts w:ascii="Arial" w:hAnsi="Arial"/>
          <w:sz w:val="20"/>
        </w:rPr>
        <w:t>:</w:t>
      </w:r>
      <w:r w:rsidR="00C9114F">
        <w:rPr>
          <w:rFonts w:ascii="Arial" w:hAnsi="Arial"/>
          <w:sz w:val="20"/>
        </w:rPr>
        <w:t>37</w:t>
      </w:r>
      <w:r w:rsidR="0014465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a.m.</w:t>
      </w:r>
    </w:p>
    <w:p w14:paraId="40242D98" w14:textId="77777777" w:rsidR="00E83621" w:rsidRDefault="00E83621" w:rsidP="00B97AC9">
      <w:pPr>
        <w:tabs>
          <w:tab w:val="left" w:pos="0"/>
          <w:tab w:val="left" w:pos="1440"/>
          <w:tab w:val="left" w:pos="2160"/>
        </w:tabs>
        <w:suppressAutoHyphens/>
        <w:ind w:left="1440" w:hanging="1440"/>
        <w:jc w:val="both"/>
        <w:rPr>
          <w:rFonts w:ascii="Arial" w:hAnsi="Arial"/>
          <w:sz w:val="20"/>
        </w:rPr>
      </w:pPr>
    </w:p>
    <w:p w14:paraId="46F5F9C2" w14:textId="77777777" w:rsidR="00E83621" w:rsidRDefault="00E83621" w:rsidP="00B97AC9">
      <w:pPr>
        <w:tabs>
          <w:tab w:val="left" w:pos="0"/>
          <w:tab w:val="left" w:pos="1440"/>
          <w:tab w:val="left" w:pos="2160"/>
        </w:tabs>
        <w:suppressAutoHyphens/>
        <w:ind w:left="1440" w:hanging="1440"/>
        <w:jc w:val="both"/>
        <w:rPr>
          <w:rFonts w:ascii="Arial" w:hAnsi="Arial"/>
          <w:sz w:val="20"/>
        </w:rPr>
      </w:pPr>
    </w:p>
    <w:p w14:paraId="657B63A3" w14:textId="77777777" w:rsidR="00E83621" w:rsidRDefault="00E83621" w:rsidP="00B97AC9">
      <w:pPr>
        <w:tabs>
          <w:tab w:val="left" w:pos="0"/>
          <w:tab w:val="left" w:pos="1440"/>
          <w:tab w:val="left" w:pos="2160"/>
        </w:tabs>
        <w:suppressAutoHyphens/>
        <w:ind w:left="1440" w:hanging="1440"/>
        <w:jc w:val="both"/>
        <w:rPr>
          <w:rFonts w:ascii="Arial" w:hAnsi="Arial"/>
          <w:sz w:val="20"/>
        </w:rPr>
      </w:pPr>
    </w:p>
    <w:p w14:paraId="49AA4E17" w14:textId="77777777" w:rsidR="00E83621" w:rsidRDefault="00E83621" w:rsidP="00B97AC9">
      <w:pPr>
        <w:tabs>
          <w:tab w:val="left" w:pos="0"/>
          <w:tab w:val="left" w:pos="1440"/>
          <w:tab w:val="left" w:pos="2160"/>
        </w:tabs>
        <w:suppressAutoHyphens/>
        <w:ind w:left="1440" w:hanging="1440"/>
        <w:jc w:val="both"/>
        <w:rPr>
          <w:rFonts w:ascii="Arial" w:hAnsi="Arial"/>
          <w:sz w:val="20"/>
        </w:rPr>
      </w:pPr>
    </w:p>
    <w:p w14:paraId="25829515" w14:textId="77777777" w:rsidR="00E83621" w:rsidRDefault="00E83621" w:rsidP="00E83621">
      <w:pPr>
        <w:tabs>
          <w:tab w:val="left" w:pos="0"/>
          <w:tab w:val="left" w:pos="360"/>
          <w:tab w:val="left" w:pos="5580"/>
          <w:tab w:val="left" w:pos="5760"/>
        </w:tabs>
        <w:suppressAutoHyphens/>
        <w:ind w:left="5940" w:hanging="5580"/>
        <w:jc w:val="both"/>
        <w:rPr>
          <w:rFonts w:ascii="Arial" w:hAnsi="Arial"/>
          <w:spacing w:val="-2"/>
          <w:sz w:val="20"/>
        </w:rPr>
      </w:pPr>
      <w:r>
        <w:rPr>
          <w:rFonts w:ascii="Arial" w:hAnsi="Arial"/>
          <w:spacing w:val="-2"/>
          <w:sz w:val="20"/>
        </w:rPr>
        <w:t>ATTEST:</w:t>
      </w:r>
      <w:r>
        <w:rPr>
          <w:rFonts w:ascii="Arial" w:hAnsi="Arial"/>
          <w:spacing w:val="-2"/>
          <w:sz w:val="20"/>
        </w:rPr>
        <w:tab/>
      </w:r>
      <w:r>
        <w:rPr>
          <w:rFonts w:ascii="Arial" w:hAnsi="Arial"/>
          <w:spacing w:val="-2"/>
          <w:sz w:val="20"/>
        </w:rPr>
        <w:tab/>
      </w:r>
      <w:r>
        <w:rPr>
          <w:rFonts w:ascii="Arial" w:hAnsi="Arial"/>
          <w:spacing w:val="-2"/>
          <w:sz w:val="20"/>
        </w:rPr>
        <w:tab/>
        <w:t>APPROVED:</w:t>
      </w:r>
    </w:p>
    <w:p w14:paraId="1D9E2078" w14:textId="77777777" w:rsidR="00E83621" w:rsidRPr="00E83621" w:rsidRDefault="00E83621" w:rsidP="00E83621">
      <w:pPr>
        <w:tabs>
          <w:tab w:val="left" w:pos="0"/>
          <w:tab w:val="left" w:pos="360"/>
          <w:tab w:val="left" w:pos="5580"/>
          <w:tab w:val="left" w:pos="5760"/>
        </w:tabs>
        <w:suppressAutoHyphens/>
        <w:ind w:left="5940" w:hanging="5580"/>
        <w:jc w:val="both"/>
        <w:rPr>
          <w:rFonts w:ascii="Arial" w:hAnsi="Arial" w:cs="Arial"/>
          <w:spacing w:val="-2"/>
          <w:sz w:val="20"/>
        </w:rPr>
      </w:pPr>
    </w:p>
    <w:p w14:paraId="56506D44" w14:textId="77777777" w:rsidR="00E83621" w:rsidRPr="00E83621" w:rsidRDefault="00E83621" w:rsidP="00E83621">
      <w:pPr>
        <w:tabs>
          <w:tab w:val="left" w:pos="0"/>
          <w:tab w:val="left" w:pos="360"/>
          <w:tab w:val="left" w:pos="5580"/>
          <w:tab w:val="left" w:pos="5760"/>
        </w:tabs>
        <w:suppressAutoHyphens/>
        <w:ind w:left="5940" w:hanging="5580"/>
        <w:jc w:val="both"/>
        <w:rPr>
          <w:rFonts w:ascii="Arial" w:hAnsi="Arial" w:cs="Arial"/>
          <w:spacing w:val="-2"/>
          <w:sz w:val="20"/>
        </w:rPr>
      </w:pPr>
    </w:p>
    <w:p w14:paraId="667CA317" w14:textId="77777777" w:rsidR="00E83621" w:rsidRPr="00E83621" w:rsidRDefault="00E83621" w:rsidP="00E83621">
      <w:pPr>
        <w:tabs>
          <w:tab w:val="left" w:pos="0"/>
          <w:tab w:val="left" w:pos="360"/>
          <w:tab w:val="left" w:pos="5580"/>
          <w:tab w:val="left" w:pos="5760"/>
        </w:tabs>
        <w:suppressAutoHyphens/>
        <w:ind w:left="5940" w:hanging="5580"/>
        <w:jc w:val="both"/>
        <w:rPr>
          <w:rFonts w:ascii="Arial" w:hAnsi="Arial" w:cs="Arial"/>
          <w:spacing w:val="-2"/>
          <w:sz w:val="20"/>
        </w:rPr>
      </w:pPr>
    </w:p>
    <w:p w14:paraId="56899DF1" w14:textId="77777777" w:rsidR="00E83621" w:rsidRPr="00E83621" w:rsidRDefault="00E83621" w:rsidP="00E83621">
      <w:pPr>
        <w:tabs>
          <w:tab w:val="left" w:pos="0"/>
          <w:tab w:val="left" w:pos="360"/>
          <w:tab w:val="left" w:pos="5580"/>
          <w:tab w:val="left" w:pos="5760"/>
        </w:tabs>
        <w:suppressAutoHyphens/>
        <w:jc w:val="both"/>
        <w:rPr>
          <w:rFonts w:ascii="Arial" w:hAnsi="Arial" w:cs="Arial"/>
          <w:spacing w:val="-2"/>
          <w:sz w:val="20"/>
        </w:rPr>
      </w:pPr>
    </w:p>
    <w:p w14:paraId="787D18AA" w14:textId="77777777" w:rsidR="00E83621" w:rsidRPr="00E83621" w:rsidRDefault="00E83621" w:rsidP="00E83621">
      <w:pPr>
        <w:tabs>
          <w:tab w:val="left" w:pos="0"/>
          <w:tab w:val="left" w:pos="360"/>
          <w:tab w:val="left" w:pos="5580"/>
          <w:tab w:val="left" w:pos="5760"/>
        </w:tabs>
        <w:suppressAutoHyphens/>
        <w:jc w:val="both"/>
        <w:rPr>
          <w:rFonts w:ascii="Arial" w:hAnsi="Arial" w:cs="Arial"/>
          <w:i/>
          <w:spacing w:val="-2"/>
          <w:sz w:val="20"/>
        </w:rPr>
      </w:pPr>
      <w:r w:rsidRPr="00E83621">
        <w:rPr>
          <w:rFonts w:ascii="Arial" w:hAnsi="Arial" w:cs="Arial"/>
          <w:i/>
          <w:spacing w:val="-2"/>
          <w:sz w:val="20"/>
        </w:rPr>
        <w:t>_________________________________</w:t>
      </w:r>
      <w:r w:rsidRPr="00E83621">
        <w:rPr>
          <w:rFonts w:ascii="Arial" w:hAnsi="Arial" w:cs="Arial"/>
          <w:i/>
          <w:spacing w:val="-2"/>
          <w:sz w:val="20"/>
        </w:rPr>
        <w:tab/>
        <w:t>________________________________</w:t>
      </w:r>
    </w:p>
    <w:p w14:paraId="72282418" w14:textId="77777777" w:rsidR="009D3B0C" w:rsidRPr="009D3B0C" w:rsidRDefault="00E83621" w:rsidP="00E83621">
      <w:pPr>
        <w:tabs>
          <w:tab w:val="left" w:pos="0"/>
          <w:tab w:val="left" w:pos="360"/>
          <w:tab w:val="left" w:pos="5580"/>
          <w:tab w:val="left" w:pos="5760"/>
        </w:tabs>
        <w:suppressAutoHyphens/>
        <w:jc w:val="both"/>
        <w:rPr>
          <w:rFonts w:ascii="Arial" w:hAnsi="Arial" w:cs="Arial"/>
          <w:b/>
          <w:i/>
          <w:sz w:val="20"/>
        </w:rPr>
      </w:pPr>
      <w:r w:rsidRPr="009D3B0C">
        <w:rPr>
          <w:rFonts w:ascii="Arial" w:hAnsi="Arial" w:cs="Arial"/>
          <w:b/>
          <w:i/>
          <w:sz w:val="20"/>
        </w:rPr>
        <w:t>Ms. Veronica T. Frazier, Director</w:t>
      </w:r>
      <w:r w:rsidRPr="009D3B0C">
        <w:rPr>
          <w:rFonts w:ascii="Arial" w:hAnsi="Arial" w:cs="Arial"/>
          <w:b/>
          <w:i/>
          <w:sz w:val="20"/>
        </w:rPr>
        <w:tab/>
      </w:r>
      <w:r w:rsidRPr="009D3B0C">
        <w:rPr>
          <w:rFonts w:ascii="Arial" w:hAnsi="Arial" w:cs="Arial"/>
          <w:b/>
          <w:i/>
          <w:sz w:val="20"/>
        </w:rPr>
        <w:tab/>
        <w:t>M</w:t>
      </w:r>
      <w:r w:rsidR="009D3B0C">
        <w:rPr>
          <w:rFonts w:ascii="Arial" w:hAnsi="Arial" w:cs="Arial"/>
          <w:b/>
          <w:i/>
          <w:sz w:val="20"/>
        </w:rPr>
        <w:t>r</w:t>
      </w:r>
      <w:r w:rsidRPr="009D3B0C">
        <w:rPr>
          <w:rFonts w:ascii="Arial" w:hAnsi="Arial" w:cs="Arial"/>
          <w:b/>
          <w:i/>
          <w:sz w:val="20"/>
        </w:rPr>
        <w:t xml:space="preserve">. </w:t>
      </w:r>
      <w:r w:rsidR="009D3B0C">
        <w:rPr>
          <w:rFonts w:ascii="Arial" w:hAnsi="Arial" w:cs="Arial"/>
          <w:b/>
          <w:i/>
          <w:sz w:val="20"/>
        </w:rPr>
        <w:t>W. Todd Henry</w:t>
      </w:r>
      <w:r w:rsidRPr="009D3B0C">
        <w:rPr>
          <w:rFonts w:ascii="Arial" w:hAnsi="Arial" w:cs="Arial"/>
          <w:b/>
          <w:i/>
          <w:sz w:val="20"/>
        </w:rPr>
        <w:t>, Chair</w:t>
      </w:r>
    </w:p>
    <w:p w14:paraId="08FDB41E" w14:textId="77777777" w:rsidR="00E83621" w:rsidRPr="009D3B0C" w:rsidRDefault="009D3B0C" w:rsidP="00E83621">
      <w:pPr>
        <w:tabs>
          <w:tab w:val="left" w:pos="0"/>
          <w:tab w:val="left" w:pos="360"/>
          <w:tab w:val="left" w:pos="5580"/>
          <w:tab w:val="left" w:pos="5760"/>
        </w:tabs>
        <w:suppressAutoHyphens/>
        <w:jc w:val="both"/>
        <w:rPr>
          <w:rFonts w:ascii="Arial" w:hAnsi="Arial" w:cs="Arial"/>
          <w:b/>
          <w:i/>
          <w:sz w:val="20"/>
        </w:rPr>
      </w:pPr>
      <w:r w:rsidRPr="009D3B0C">
        <w:rPr>
          <w:rFonts w:ascii="Arial" w:hAnsi="Arial" w:cs="Arial"/>
          <w:b/>
          <w:i/>
          <w:sz w:val="20"/>
        </w:rPr>
        <w:t>Human Resources</w:t>
      </w:r>
      <w:r w:rsidRPr="009D3B0C">
        <w:rPr>
          <w:rFonts w:ascii="Arial" w:hAnsi="Arial" w:cs="Arial"/>
          <w:b/>
          <w:i/>
          <w:sz w:val="20"/>
        </w:rPr>
        <w:tab/>
      </w:r>
      <w:r w:rsidRPr="009D3B0C"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>Pension Committee</w:t>
      </w:r>
    </w:p>
    <w:p w14:paraId="07F39F12" w14:textId="77777777" w:rsidR="00E83621" w:rsidRPr="00E83621" w:rsidRDefault="00E83621" w:rsidP="00E83621">
      <w:pPr>
        <w:jc w:val="both"/>
        <w:rPr>
          <w:rFonts w:ascii="Arial" w:hAnsi="Arial" w:cs="Arial"/>
          <w:sz w:val="20"/>
        </w:rPr>
      </w:pPr>
    </w:p>
    <w:p w14:paraId="282A238C" w14:textId="77777777" w:rsidR="00E83621" w:rsidRDefault="00E83621" w:rsidP="00B97AC9">
      <w:pPr>
        <w:tabs>
          <w:tab w:val="left" w:pos="0"/>
          <w:tab w:val="left" w:pos="1440"/>
          <w:tab w:val="left" w:pos="2160"/>
        </w:tabs>
        <w:suppressAutoHyphens/>
        <w:ind w:left="1440" w:hanging="1440"/>
        <w:jc w:val="both"/>
        <w:rPr>
          <w:rFonts w:ascii="Arial" w:hAnsi="Arial"/>
          <w:spacing w:val="-2"/>
          <w:sz w:val="20"/>
        </w:rPr>
      </w:pPr>
    </w:p>
    <w:sectPr w:rsidR="00E83621" w:rsidSect="000826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440" w:bottom="720" w:left="1440" w:header="432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1C98A" w14:textId="77777777" w:rsidR="00D36E60" w:rsidRDefault="00D36E60" w:rsidP="0037590A">
      <w:r>
        <w:separator/>
      </w:r>
    </w:p>
  </w:endnote>
  <w:endnote w:type="continuationSeparator" w:id="0">
    <w:p w14:paraId="66985737" w14:textId="77777777" w:rsidR="00D36E60" w:rsidRDefault="00D36E60" w:rsidP="0037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06419" w14:textId="77777777" w:rsidR="003A39A1" w:rsidRDefault="003A39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4B273" w14:textId="77777777" w:rsidR="003A39A1" w:rsidRDefault="003A39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D5CA3" w14:textId="77777777" w:rsidR="003A39A1" w:rsidRDefault="003A39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27990" w14:textId="77777777" w:rsidR="00D36E60" w:rsidRDefault="00D36E60" w:rsidP="0037590A">
      <w:r>
        <w:separator/>
      </w:r>
    </w:p>
  </w:footnote>
  <w:footnote w:type="continuationSeparator" w:id="0">
    <w:p w14:paraId="1C9449E1" w14:textId="77777777" w:rsidR="00D36E60" w:rsidRDefault="00D36E60" w:rsidP="00375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9BD21" w14:textId="77777777" w:rsidR="003A39A1" w:rsidRDefault="003A39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35F6B" w14:textId="77777777" w:rsidR="000826F4" w:rsidRPr="000826F4" w:rsidRDefault="000826F4">
    <w:pPr>
      <w:pStyle w:val="Header"/>
      <w:rPr>
        <w:rFonts w:ascii="Arial" w:hAnsi="Arial" w:cs="Arial"/>
        <w:sz w:val="20"/>
      </w:rPr>
    </w:pPr>
    <w:r w:rsidRPr="000826F4">
      <w:rPr>
        <w:rFonts w:ascii="Arial" w:hAnsi="Arial" w:cs="Arial"/>
        <w:sz w:val="20"/>
      </w:rPr>
      <w:t>Minutes</w:t>
    </w:r>
  </w:p>
  <w:p w14:paraId="20405262" w14:textId="77777777" w:rsidR="000826F4" w:rsidRPr="000826F4" w:rsidRDefault="000826F4">
    <w:pPr>
      <w:pStyle w:val="Header"/>
      <w:rPr>
        <w:rFonts w:ascii="Arial" w:hAnsi="Arial" w:cs="Arial"/>
        <w:sz w:val="20"/>
      </w:rPr>
    </w:pPr>
    <w:r w:rsidRPr="000826F4">
      <w:rPr>
        <w:rFonts w:ascii="Arial" w:hAnsi="Arial" w:cs="Arial"/>
        <w:sz w:val="20"/>
      </w:rPr>
      <w:t>Pension Committee</w:t>
    </w:r>
  </w:p>
  <w:p w14:paraId="5EA52A27" w14:textId="77777777" w:rsidR="000826F4" w:rsidRPr="000826F4" w:rsidRDefault="003A39A1">
    <w:pPr>
      <w:pStyle w:val="Head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May 19, 2015</w:t>
    </w:r>
  </w:p>
  <w:p w14:paraId="014F0EFC" w14:textId="77777777" w:rsidR="000826F4" w:rsidRPr="000826F4" w:rsidRDefault="000826F4">
    <w:pPr>
      <w:pStyle w:val="Header"/>
      <w:rPr>
        <w:rFonts w:ascii="Arial" w:hAnsi="Arial" w:cs="Arial"/>
        <w:sz w:val="20"/>
      </w:rPr>
    </w:pPr>
    <w:r w:rsidRPr="000826F4">
      <w:rPr>
        <w:rFonts w:ascii="Arial" w:hAnsi="Arial" w:cs="Arial"/>
        <w:sz w:val="20"/>
      </w:rPr>
      <w:t xml:space="preserve">Page </w:t>
    </w:r>
    <w:r w:rsidRPr="000826F4">
      <w:rPr>
        <w:rFonts w:ascii="Arial" w:hAnsi="Arial" w:cs="Arial"/>
        <w:sz w:val="20"/>
      </w:rPr>
      <w:fldChar w:fldCharType="begin"/>
    </w:r>
    <w:r w:rsidRPr="000826F4">
      <w:rPr>
        <w:rFonts w:ascii="Arial" w:hAnsi="Arial" w:cs="Arial"/>
        <w:sz w:val="20"/>
      </w:rPr>
      <w:instrText xml:space="preserve"> PAGE   \* MERGEFORMAT </w:instrText>
    </w:r>
    <w:r w:rsidRPr="000826F4">
      <w:rPr>
        <w:rFonts w:ascii="Arial" w:hAnsi="Arial" w:cs="Arial"/>
        <w:sz w:val="20"/>
      </w:rPr>
      <w:fldChar w:fldCharType="separate"/>
    </w:r>
    <w:r w:rsidR="00347871">
      <w:rPr>
        <w:rFonts w:ascii="Arial" w:hAnsi="Arial" w:cs="Arial"/>
        <w:noProof/>
        <w:sz w:val="20"/>
      </w:rPr>
      <w:t>2</w:t>
    </w:r>
    <w:r w:rsidRPr="000826F4">
      <w:rPr>
        <w:rFonts w:ascii="Arial" w:hAnsi="Arial" w:cs="Arial"/>
        <w:noProof/>
        <w:sz w:val="20"/>
      </w:rPr>
      <w:fldChar w:fldCharType="end"/>
    </w:r>
  </w:p>
  <w:p w14:paraId="50FE93D7" w14:textId="77777777" w:rsidR="005546F8" w:rsidRPr="0037590A" w:rsidRDefault="005546F8">
    <w:pPr>
      <w:pStyle w:val="Header"/>
      <w:rPr>
        <w:rFonts w:ascii="Arial" w:hAnsi="Arial" w:cs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59337" w14:textId="77777777" w:rsidR="003A39A1" w:rsidRDefault="003A39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D231E"/>
    <w:multiLevelType w:val="hybridMultilevel"/>
    <w:tmpl w:val="48AAF2CE"/>
    <w:lvl w:ilvl="0" w:tplc="E7C281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 w:cryptProviderType="rsaAES" w:cryptAlgorithmClass="hash" w:cryptAlgorithmType="typeAny" w:cryptAlgorithmSid="14" w:cryptSpinCount="100000" w:hash="eCa7hh1d3jGt6slqdW7TAVxuKFnxdgvnRaAlT+ZG4ZI8sr76sOhQjnNw4eQXpFU/cy6Zu2a45BGtv5zr5UZeqg==" w:salt="ozi0QGIYITBD1V972cxZTg=="/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AE"/>
    <w:rsid w:val="00006B6E"/>
    <w:rsid w:val="0003475A"/>
    <w:rsid w:val="00035554"/>
    <w:rsid w:val="0006239D"/>
    <w:rsid w:val="000826F4"/>
    <w:rsid w:val="000A2864"/>
    <w:rsid w:val="000B2963"/>
    <w:rsid w:val="000C1898"/>
    <w:rsid w:val="000C4E6D"/>
    <w:rsid w:val="000F0E0A"/>
    <w:rsid w:val="0012295C"/>
    <w:rsid w:val="0012606C"/>
    <w:rsid w:val="00142B7B"/>
    <w:rsid w:val="0014465D"/>
    <w:rsid w:val="001511DC"/>
    <w:rsid w:val="00163DCD"/>
    <w:rsid w:val="001640F6"/>
    <w:rsid w:val="00171502"/>
    <w:rsid w:val="0019524F"/>
    <w:rsid w:val="001A3F33"/>
    <w:rsid w:val="001C6216"/>
    <w:rsid w:val="001D2D8C"/>
    <w:rsid w:val="001E1241"/>
    <w:rsid w:val="001F641F"/>
    <w:rsid w:val="00200E5A"/>
    <w:rsid w:val="00212E2E"/>
    <w:rsid w:val="00214801"/>
    <w:rsid w:val="00217ECA"/>
    <w:rsid w:val="00232C5B"/>
    <w:rsid w:val="00234876"/>
    <w:rsid w:val="002650BD"/>
    <w:rsid w:val="00281AA9"/>
    <w:rsid w:val="002832CC"/>
    <w:rsid w:val="002A33CA"/>
    <w:rsid w:val="002B0FB4"/>
    <w:rsid w:val="002B26EA"/>
    <w:rsid w:val="002D64C3"/>
    <w:rsid w:val="00302F42"/>
    <w:rsid w:val="0031389D"/>
    <w:rsid w:val="00347871"/>
    <w:rsid w:val="00371335"/>
    <w:rsid w:val="0037590A"/>
    <w:rsid w:val="00382C7C"/>
    <w:rsid w:val="003A39A1"/>
    <w:rsid w:val="003B28FF"/>
    <w:rsid w:val="003B5142"/>
    <w:rsid w:val="003D7DF8"/>
    <w:rsid w:val="00406B50"/>
    <w:rsid w:val="004071AE"/>
    <w:rsid w:val="00412625"/>
    <w:rsid w:val="00416478"/>
    <w:rsid w:val="00423C5F"/>
    <w:rsid w:val="00431348"/>
    <w:rsid w:val="00434C71"/>
    <w:rsid w:val="00445DF5"/>
    <w:rsid w:val="004511E0"/>
    <w:rsid w:val="00456F74"/>
    <w:rsid w:val="004612E0"/>
    <w:rsid w:val="00461AF3"/>
    <w:rsid w:val="00464A62"/>
    <w:rsid w:val="00473AAB"/>
    <w:rsid w:val="00475FA5"/>
    <w:rsid w:val="00490D11"/>
    <w:rsid w:val="00493E0D"/>
    <w:rsid w:val="004A6A51"/>
    <w:rsid w:val="004B4DBE"/>
    <w:rsid w:val="004C04AC"/>
    <w:rsid w:val="004F48EC"/>
    <w:rsid w:val="004F51BD"/>
    <w:rsid w:val="00537963"/>
    <w:rsid w:val="005447DE"/>
    <w:rsid w:val="005546F8"/>
    <w:rsid w:val="0057789E"/>
    <w:rsid w:val="005A67E7"/>
    <w:rsid w:val="005D342E"/>
    <w:rsid w:val="005D5350"/>
    <w:rsid w:val="006129C8"/>
    <w:rsid w:val="006201B7"/>
    <w:rsid w:val="006401C1"/>
    <w:rsid w:val="006451C1"/>
    <w:rsid w:val="00657D86"/>
    <w:rsid w:val="00697AB7"/>
    <w:rsid w:val="006D0B95"/>
    <w:rsid w:val="006D228E"/>
    <w:rsid w:val="006E3D1C"/>
    <w:rsid w:val="006E72BE"/>
    <w:rsid w:val="006F1122"/>
    <w:rsid w:val="006F741B"/>
    <w:rsid w:val="007232E9"/>
    <w:rsid w:val="007407CD"/>
    <w:rsid w:val="00762FC4"/>
    <w:rsid w:val="007925B0"/>
    <w:rsid w:val="007A5BD7"/>
    <w:rsid w:val="007B5DA2"/>
    <w:rsid w:val="007D110C"/>
    <w:rsid w:val="007F5D0B"/>
    <w:rsid w:val="00827626"/>
    <w:rsid w:val="00833522"/>
    <w:rsid w:val="00833AEB"/>
    <w:rsid w:val="00850BE6"/>
    <w:rsid w:val="008765E3"/>
    <w:rsid w:val="008828EF"/>
    <w:rsid w:val="008B5CC0"/>
    <w:rsid w:val="008D1EC5"/>
    <w:rsid w:val="008E3144"/>
    <w:rsid w:val="0090171E"/>
    <w:rsid w:val="00903913"/>
    <w:rsid w:val="00912943"/>
    <w:rsid w:val="00935A64"/>
    <w:rsid w:val="00964530"/>
    <w:rsid w:val="00985792"/>
    <w:rsid w:val="009874B9"/>
    <w:rsid w:val="00995B3C"/>
    <w:rsid w:val="009A0929"/>
    <w:rsid w:val="009A2111"/>
    <w:rsid w:val="009D3B0C"/>
    <w:rsid w:val="009E54EB"/>
    <w:rsid w:val="009F051B"/>
    <w:rsid w:val="00A24A8B"/>
    <w:rsid w:val="00A31C95"/>
    <w:rsid w:val="00A42FA8"/>
    <w:rsid w:val="00A45459"/>
    <w:rsid w:val="00A457AD"/>
    <w:rsid w:val="00A646E9"/>
    <w:rsid w:val="00AC233E"/>
    <w:rsid w:val="00AF0FBF"/>
    <w:rsid w:val="00AF4FD8"/>
    <w:rsid w:val="00AF5022"/>
    <w:rsid w:val="00B0751E"/>
    <w:rsid w:val="00B14C73"/>
    <w:rsid w:val="00B22578"/>
    <w:rsid w:val="00B32374"/>
    <w:rsid w:val="00B50442"/>
    <w:rsid w:val="00B5332C"/>
    <w:rsid w:val="00B97AC9"/>
    <w:rsid w:val="00BD1D10"/>
    <w:rsid w:val="00BE3774"/>
    <w:rsid w:val="00BE718A"/>
    <w:rsid w:val="00BF394E"/>
    <w:rsid w:val="00BF6735"/>
    <w:rsid w:val="00BF7382"/>
    <w:rsid w:val="00BF77EE"/>
    <w:rsid w:val="00C05348"/>
    <w:rsid w:val="00C437D2"/>
    <w:rsid w:val="00C57859"/>
    <w:rsid w:val="00C9114F"/>
    <w:rsid w:val="00CB5D19"/>
    <w:rsid w:val="00CC2E9E"/>
    <w:rsid w:val="00CE36F5"/>
    <w:rsid w:val="00CE6E6A"/>
    <w:rsid w:val="00D03BA5"/>
    <w:rsid w:val="00D25F0D"/>
    <w:rsid w:val="00D36E60"/>
    <w:rsid w:val="00D52743"/>
    <w:rsid w:val="00D91AF0"/>
    <w:rsid w:val="00DD1615"/>
    <w:rsid w:val="00E11C3C"/>
    <w:rsid w:val="00E141A5"/>
    <w:rsid w:val="00E235C0"/>
    <w:rsid w:val="00E32B83"/>
    <w:rsid w:val="00E40D4B"/>
    <w:rsid w:val="00E4255F"/>
    <w:rsid w:val="00E76372"/>
    <w:rsid w:val="00E80C38"/>
    <w:rsid w:val="00E83621"/>
    <w:rsid w:val="00EA31B1"/>
    <w:rsid w:val="00F21709"/>
    <w:rsid w:val="00F21B10"/>
    <w:rsid w:val="00F2467E"/>
    <w:rsid w:val="00F50B69"/>
    <w:rsid w:val="00F51D71"/>
    <w:rsid w:val="00F821A4"/>
    <w:rsid w:val="00FA447F"/>
    <w:rsid w:val="00FC0755"/>
    <w:rsid w:val="00FC3436"/>
    <w:rsid w:val="00FF7A05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36D2F897"/>
  <w15:chartTrackingRefBased/>
  <w15:docId w15:val="{E6859D8F-2448-44AD-83C9-2EE503FD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1AE"/>
    <w:pPr>
      <w:widowControl w:val="0"/>
    </w:pPr>
    <w:rPr>
      <w:rFonts w:ascii="Times New Roman" w:eastAsia="Times New Roman" w:hAnsi="Times New Roman"/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4071AE"/>
    <w:pPr>
      <w:keepNext/>
      <w:jc w:val="center"/>
      <w:outlineLvl w:val="0"/>
    </w:pPr>
    <w:rPr>
      <w:rFonts w:ascii="Arial" w:hAnsi="Arial" w:cs="Arial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B3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B3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071AE"/>
    <w:rPr>
      <w:rFonts w:ascii="Arial" w:eastAsia="Times New Roman" w:hAnsi="Arial" w:cs="Arial"/>
      <w:snapToGrid w:val="0"/>
      <w:sz w:val="24"/>
      <w:szCs w:val="20"/>
      <w:u w:val="single"/>
    </w:rPr>
  </w:style>
  <w:style w:type="paragraph" w:styleId="BodyTextIndent">
    <w:name w:val="Body Text Indent"/>
    <w:basedOn w:val="Normal"/>
    <w:link w:val="BodyTextIndentChar"/>
    <w:rsid w:val="004071AE"/>
    <w:pPr>
      <w:tabs>
        <w:tab w:val="left" w:pos="1440"/>
        <w:tab w:val="left" w:pos="2160"/>
      </w:tabs>
      <w:ind w:left="2160" w:hanging="2160"/>
    </w:pPr>
  </w:style>
  <w:style w:type="character" w:customStyle="1" w:styleId="BodyTextIndentChar">
    <w:name w:val="Body Text Indent Char"/>
    <w:link w:val="BodyTextIndent"/>
    <w:rsid w:val="004071AE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lockText">
    <w:name w:val="Block Text"/>
    <w:basedOn w:val="Normal"/>
    <w:rsid w:val="004071AE"/>
    <w:pPr>
      <w:widowControl/>
      <w:ind w:left="720" w:right="720"/>
      <w:jc w:val="both"/>
    </w:pPr>
  </w:style>
  <w:style w:type="paragraph" w:styleId="Title">
    <w:name w:val="Title"/>
    <w:basedOn w:val="Normal"/>
    <w:link w:val="TitleChar"/>
    <w:qFormat/>
    <w:rsid w:val="004071AE"/>
    <w:pPr>
      <w:tabs>
        <w:tab w:val="center" w:pos="4680"/>
      </w:tabs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link w:val="Title"/>
    <w:rsid w:val="004071AE"/>
    <w:rPr>
      <w:rFonts w:ascii="Arial" w:eastAsia="Times New Roman" w:hAnsi="Arial" w:cs="Arial"/>
      <w:b/>
      <w:bCs/>
      <w:snapToGrid w:val="0"/>
      <w:sz w:val="24"/>
      <w:szCs w:val="20"/>
    </w:rPr>
  </w:style>
  <w:style w:type="character" w:customStyle="1" w:styleId="Heading4Char">
    <w:name w:val="Heading 4 Char"/>
    <w:link w:val="Heading4"/>
    <w:uiPriority w:val="9"/>
    <w:semiHidden/>
    <w:rsid w:val="00995B3C"/>
    <w:rPr>
      <w:rFonts w:ascii="Cambria" w:eastAsia="Times New Roman" w:hAnsi="Cambria" w:cs="Times New Roman"/>
      <w:b/>
      <w:bCs/>
      <w:i/>
      <w:iCs/>
      <w:snapToGrid w:val="0"/>
      <w:color w:val="4F81BD"/>
      <w:sz w:val="24"/>
      <w:szCs w:val="20"/>
    </w:rPr>
  </w:style>
  <w:style w:type="character" w:customStyle="1" w:styleId="Heading7Char">
    <w:name w:val="Heading 7 Char"/>
    <w:link w:val="Heading7"/>
    <w:uiPriority w:val="9"/>
    <w:semiHidden/>
    <w:rsid w:val="00995B3C"/>
    <w:rPr>
      <w:rFonts w:ascii="Cambria" w:eastAsia="Times New Roman" w:hAnsi="Cambria" w:cs="Times New Roman"/>
      <w:i/>
      <w:iCs/>
      <w:snapToGrid w:val="0"/>
      <w:color w:val="40404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7590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7590A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7590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590A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590A"/>
    <w:rPr>
      <w:rFonts w:ascii="Tahoma" w:eastAsia="Times New Roman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5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1122C-0E80-4C5E-9B26-5C82E12B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2503</Characters>
  <Application>Microsoft Office Word</Application>
  <DocSecurity>6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Government of Nashville &amp; Davidson Cty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rgaines</dc:creator>
  <cp:keywords/>
  <cp:lastModifiedBy>Clark, Dawn (ITS)</cp:lastModifiedBy>
  <cp:revision>2</cp:revision>
  <cp:lastPrinted>2015-05-27T14:40:00Z</cp:lastPrinted>
  <dcterms:created xsi:type="dcterms:W3CDTF">2021-10-11T14:22:00Z</dcterms:created>
  <dcterms:modified xsi:type="dcterms:W3CDTF">2021-10-11T14:22:00Z</dcterms:modified>
</cp:coreProperties>
</file>